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3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tulo"/>
      </w:pPr>
      <w:r>
        <w:t xml:space="preserve">BRUV: EventMeasure Guide pt/br</w:t>
      </w:r>
    </w:p>
    <w:p>
      <w:pPr>
        <w:pStyle w:val="Subttulo"/>
      </w:pPr>
      <w:r>
        <w:t xml:space="preserve">Projeto Meros do Brasil</w:t>
      </w:r>
    </w:p>
    <w:p>
      <w:pPr>
        <w:pStyle w:val="Author"/>
      </w:pPr>
      <w:r>
        <w:t xml:space="preserve">Pesquisa Meros SC</w:t>
      </w:r>
    </w:p>
    <w:bookmarkStart w:id="20" w:name="termos-conceitos"/>
    <w:p>
      <w:pPr>
        <w:pStyle w:val="Ttulo1"/>
      </w:pPr>
      <w:r>
        <w:t xml:space="preserve">Termos &amp; Conceitos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Arquivo de atributo</w:t>
      </w:r>
      <w:r>
        <w:t xml:space="preserve"> </w:t>
      </w:r>
      <w:r>
        <w:t xml:space="preserve">(</w:t>
      </w:r>
      <w:r>
        <w:rPr>
          <w:i/>
          <w:iCs/>
        </w:rPr>
        <w:t xml:space="preserve">Attribute file</w:t>
      </w:r>
      <w:r>
        <w:t xml:space="preserve">): é o arquivo que armazena os atributos (variáveis descritivas) associados às medições.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Arquivo de espécie</w:t>
      </w:r>
      <w:r>
        <w:t xml:space="preserve"> </w:t>
      </w:r>
      <w:r>
        <w:t xml:space="preserve">(</w:t>
      </w:r>
      <w:r>
        <w:rPr>
          <w:i/>
          <w:iCs/>
        </w:rPr>
        <w:t xml:space="preserve">Species file</w:t>
      </w:r>
      <w:r>
        <w:t xml:space="preserve">): é um</w:t>
      </w:r>
      <w:r>
        <w:t xml:space="preserve"> </w:t>
      </w:r>
      <w:r>
        <w:rPr>
          <w:b/>
          <w:bCs/>
        </w:rPr>
        <w:t xml:space="preserve">arquivo de referência</w:t>
      </w:r>
      <w:r>
        <w:t xml:space="preserve"> </w:t>
      </w:r>
      <w:r>
        <w:t xml:space="preserve">usado pelo software</w:t>
      </w:r>
      <w:r>
        <w:t xml:space="preserve"> </w:t>
      </w:r>
      <w:r>
        <w:rPr>
          <w:i/>
          <w:iCs/>
        </w:rPr>
        <w:t xml:space="preserve">EventMeasure</w:t>
      </w:r>
      <w:r>
        <w:t xml:space="preserve"> </w:t>
      </w:r>
      <w:r>
        <w:t xml:space="preserve">para definir e padronizar as espécies ou categorias biológicas que podem ser registradas durante as medições.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Arquivos de imagem</w:t>
      </w:r>
      <w:r>
        <w:t xml:space="preserve"> </w:t>
      </w:r>
      <w:r>
        <w:t xml:space="preserve">(</w:t>
      </w:r>
      <w:r>
        <w:rPr>
          <w:i/>
          <w:iCs/>
        </w:rPr>
        <w:t xml:space="preserve">Image files</w:t>
      </w:r>
      <w:r>
        <w:t xml:space="preserve">): São os arquivos de imagem ou vídeos brutos que você irá analisar.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Arquivo de medição</w:t>
      </w:r>
      <w:r>
        <w:t xml:space="preserve"> </w:t>
      </w:r>
      <w:r>
        <w:t xml:space="preserve">(</w:t>
      </w:r>
      <w:r>
        <w:rPr>
          <w:i/>
          <w:iCs/>
        </w:rPr>
        <w:t xml:space="preserve">Measurement file</w:t>
      </w:r>
      <w:r>
        <w:t xml:space="preserve">): é o</w:t>
      </w:r>
      <w:r>
        <w:t xml:space="preserve"> </w:t>
      </w:r>
      <w:r>
        <w:rPr>
          <w:b/>
          <w:bCs/>
        </w:rPr>
        <w:t xml:space="preserve">arquivo central do projeto</w:t>
      </w:r>
      <w:r>
        <w:t xml:space="preserve"> </w:t>
      </w:r>
      <w:r>
        <w:t xml:space="preserve">no EventMeasure. Ele funciona como um contêiner de dados, onde ficam armazenadas todas as informações produzidas durante a análise de imagens ou vídeos.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Imagens de referência</w:t>
      </w:r>
      <w:r>
        <w:t xml:space="preserve"> </w:t>
      </w:r>
      <w:r>
        <w:t xml:space="preserve">(</w:t>
      </w:r>
      <w:r>
        <w:rPr>
          <w:i/>
          <w:iCs/>
        </w:rPr>
        <w:t xml:space="preserve">Reference images</w:t>
      </w:r>
      <w:r>
        <w:t xml:space="preserve">): São imagens criadas pelo EventMeasure ou importadas externamentos de parceiros que servem como padrão de comparação durante as medições, não é um dado de medição em si.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Profundidade de Implantação</w:t>
      </w:r>
      <w:r>
        <w:t xml:space="preserve"> </w:t>
      </w:r>
      <w:r>
        <w:t xml:space="preserve">(</w:t>
      </w:r>
      <w:r>
        <w:rPr>
          <w:i/>
          <w:iCs/>
        </w:rPr>
        <w:t xml:space="preserve">Depth of deployment</w:t>
      </w:r>
      <w:r>
        <w:t xml:space="preserve">): profundidade à qual o equipamento/ sistema de operação foi colocado ou utilizado na água.</w:t>
      </w:r>
    </w:p>
    <w:bookmarkEnd w:id="20"/>
    <w:bookmarkStart w:id="22" w:name="guia-rápido"/>
    <w:p>
      <w:pPr>
        <w:pStyle w:val="Ttulo1"/>
      </w:pPr>
      <w:r>
        <w:t xml:space="preserve">Guia Rápido</w:t>
      </w:r>
    </w:p>
    <w:bookmarkStart w:id="21" w:name="X5bc3bbe676873457e444a81cb30cb72006c3aa0"/>
    <w:p>
      <w:pPr>
        <w:pStyle w:val="Ttulo2"/>
      </w:pPr>
      <w:r>
        <w:t xml:space="preserve">Para iniciar um novo arquivo de medida/ projeto</w:t>
      </w:r>
    </w:p>
    <w:p>
      <w:pPr>
        <w:numPr>
          <w:ilvl w:val="0"/>
          <w:numId w:val="1002"/>
        </w:numPr>
      </w:pPr>
      <w:r>
        <w:t xml:space="preserve">Certifique-se de que todas as imagens a serem utilizadas estejam localizadas em um</w:t>
      </w:r>
      <w:r>
        <w:t xml:space="preserve"> </w:t>
      </w:r>
      <w:r>
        <w:rPr>
          <w:b/>
          <w:bCs/>
        </w:rPr>
        <w:t xml:space="preserve">único diretório</w:t>
      </w:r>
      <w:r>
        <w:t xml:space="preserve"> </w:t>
      </w:r>
      <w:r>
        <w:t xml:space="preserve">(ver</w:t>
      </w:r>
      <w:r>
        <w:t xml:space="preserve"> </w:t>
      </w:r>
      <w:hyperlink w:anchor="sec-location-extensions">
        <w:r>
          <w:rPr>
            <w:rStyle w:val="Hyperlink"/>
          </w:rPr>
          <w:t xml:space="preserve">Section 3.1</w:t>
        </w:r>
      </w:hyperlink>
      <w:r>
        <w:t xml:space="preserve">).</w:t>
      </w:r>
    </w:p>
    <w:p>
      <w:pPr>
        <w:numPr>
          <w:ilvl w:val="0"/>
          <w:numId w:val="1002"/>
        </w:numPr>
      </w:pPr>
      <w:r>
        <w:t xml:space="preserve">Caso ainda não esteja em execução, inicie o aplicativo</w:t>
      </w:r>
      <w:r>
        <w:t xml:space="preserve"> </w:t>
      </w:r>
      <w:r>
        <w:rPr>
          <w:b/>
          <w:bCs/>
        </w:rPr>
        <w:t xml:space="preserve">EventMeasure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Crie um novo arquivo de medição usando</w:t>
      </w:r>
      <w:r>
        <w:t xml:space="preserve"> </w:t>
      </w:r>
      <w:r>
        <w:rPr>
          <w:i/>
          <w:iCs/>
        </w:rPr>
        <w:t xml:space="preserve">Measurement | New measurement file</w:t>
      </w:r>
      <w:r>
        <w:t xml:space="preserve"> </w:t>
      </w:r>
      <w:r>
        <w:t xml:space="preserve">(ver</w:t>
      </w:r>
      <w:r>
        <w:t xml:space="preserve"> </w:t>
      </w:r>
      <w:hyperlink w:anchor="sec-new-measurement-files">
        <w:r>
          <w:rPr>
            <w:rStyle w:val="Hyperlink"/>
          </w:rPr>
          <w:t xml:space="preserve">Section 5.2</w:t>
        </w:r>
      </w:hyperlink>
      <w:r>
        <w:t xml:space="preserve">). Você será solicitado a salvar o arquivo de medição atual, se necessário.</w:t>
      </w:r>
    </w:p>
    <w:p>
      <w:pPr>
        <w:numPr>
          <w:ilvl w:val="0"/>
          <w:numId w:val="1002"/>
        </w:numPr>
      </w:pPr>
      <w:r>
        <w:t xml:space="preserve">Defina os nomes e valores dos campos de informação usando</w:t>
      </w:r>
      <w:r>
        <w:t xml:space="preserve"> </w:t>
      </w:r>
      <w:r>
        <w:rPr>
          <w:i/>
          <w:iCs/>
        </w:rPr>
        <w:t xml:space="preserve">Measurement | Information fields | Edit field names</w:t>
      </w:r>
      <w:r>
        <w:t xml:space="preserve"> </w:t>
      </w:r>
      <w:r>
        <w:t xml:space="preserve">e</w:t>
      </w:r>
      <w:r>
        <w:t xml:space="preserve"> </w:t>
      </w:r>
      <w:r>
        <w:rPr>
          <w:i/>
          <w:iCs/>
        </w:rPr>
        <w:t xml:space="preserve">Measurement | Information fields | Edit field values</w:t>
      </w:r>
      <w:r>
        <w:t xml:space="preserve"> </w:t>
      </w:r>
      <w:r>
        <w:t xml:space="preserve">(ver</w:t>
      </w:r>
      <w:r>
        <w:t xml:space="preserve"> </w:t>
      </w:r>
      <w:hyperlink w:anchor="sec-information-field">
        <w:r>
          <w:rPr>
            <w:rStyle w:val="Hyperlink"/>
          </w:rPr>
          <w:t xml:space="preserve">Section 5.1</w:t>
        </w:r>
      </w:hyperlink>
      <w:r>
        <w:t xml:space="preserve">). É obrigatório informar, no mínimo, valores para</w:t>
      </w:r>
      <w:r>
        <w:t xml:space="preserve"> </w:t>
      </w:r>
      <w:r>
        <w:rPr>
          <w:b/>
          <w:bCs/>
        </w:rPr>
        <w:t xml:space="preserve">OpCode</w:t>
      </w:r>
      <w:r>
        <w:t xml:space="preserve"> </w:t>
      </w:r>
      <w:r>
        <w:t xml:space="preserve">e</w:t>
      </w:r>
      <w:r>
        <w:t xml:space="preserve"> </w:t>
      </w:r>
      <w:r>
        <w:rPr>
          <w:b/>
          <w:bCs/>
        </w:rPr>
        <w:t xml:space="preserve">TapeReader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Revise as informações atuais de atributos e o arquivo de espécies. O arquivo de espécies e os nomes de atributos definidos pelo usuário, bem como seus arquivos,</w:t>
      </w:r>
      <w:r>
        <w:t xml:space="preserve"> </w:t>
      </w:r>
      <w:r>
        <w:rPr>
          <w:b/>
          <w:bCs/>
        </w:rPr>
        <w:t xml:space="preserve">permanecerão carregados de usos anteriores</w:t>
      </w:r>
      <w:r>
        <w:t xml:space="preserve">. Certifique-se de que o arquivo de espécies correto esteja carregado usando</w:t>
      </w:r>
      <w:r>
        <w:t xml:space="preserve"> </w:t>
      </w:r>
      <w:r>
        <w:rPr>
          <w:i/>
          <w:iCs/>
        </w:rPr>
        <w:t xml:space="preserve">Measurement | Attributes | Edit/load</w:t>
      </w:r>
      <w:r>
        <w:t xml:space="preserve">. Configure os atributos definidos pelo usuário e carregue seus arquivos de atributos, se necessário (use</w:t>
      </w:r>
      <w:r>
        <w:t xml:space="preserve"> </w:t>
      </w:r>
      <w:r>
        <w:rPr>
          <w:i/>
          <w:iCs/>
        </w:rPr>
        <w:t xml:space="preserve">Measurement | Attributes | Attribute headers</w:t>
      </w:r>
      <w:r>
        <w:t xml:space="preserve"> </w:t>
      </w:r>
      <w:r>
        <w:t xml:space="preserve">e</w:t>
      </w:r>
      <w:r>
        <w:t xml:space="preserve"> </w:t>
      </w:r>
      <w:r>
        <w:rPr>
          <w:i/>
          <w:iCs/>
        </w:rPr>
        <w:t xml:space="preserve">Measurement | Attributes | Edit/load species files</w:t>
      </w:r>
      <w:r>
        <w:t xml:space="preserve">). Consulte</w:t>
      </w:r>
      <w:r>
        <w:t xml:space="preserve"> </w:t>
      </w:r>
      <w:hyperlink w:anchor="sec-setting-attribute-headers">
        <w:r>
          <w:rPr>
            <w:rStyle w:val="Hyperlink"/>
          </w:rPr>
          <w:t xml:space="preserve">Section 5.4.1</w:t>
        </w:r>
      </w:hyperlink>
      <w:r>
        <w:t xml:space="preserve"> </w:t>
      </w:r>
      <w:r>
        <w:t xml:space="preserve">e</w:t>
      </w:r>
      <w:r>
        <w:t xml:space="preserve"> </w:t>
      </w:r>
      <w:hyperlink w:anchor="Xe21b6ba14958daea9b93560b3eed3669a8020db">
        <w:r>
          <w:rPr>
            <w:rStyle w:val="Hyperlink"/>
          </w:rPr>
          <w:t xml:space="preserve">Section 5.4.2</w:t>
        </w:r>
      </w:hyperlink>
      <w:r>
        <w:t xml:space="preserve">.</w:t>
      </w:r>
    </w:p>
    <w:p>
      <w:pPr>
        <w:numPr>
          <w:ilvl w:val="0"/>
          <w:numId w:val="1002"/>
        </w:numPr>
      </w:pPr>
      <w:r>
        <w:t xml:space="preserve">Defina o diretório das imagens usando</w:t>
      </w:r>
      <w:r>
        <w:t xml:space="preserve"> </w:t>
      </w:r>
      <w:r>
        <w:rPr>
          <w:i/>
          <w:iCs/>
        </w:rPr>
        <w:t xml:space="preserve">Picture | Set picture directory (ver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Setting the picture directory</w:t>
      </w:r>
      <w:r>
        <w:t xml:space="preserve">).</w:t>
      </w:r>
    </w:p>
    <w:p>
      <w:pPr>
        <w:numPr>
          <w:ilvl w:val="0"/>
          <w:numId w:val="1002"/>
        </w:numPr>
      </w:pPr>
      <w:r>
        <w:t xml:space="preserve">Carregue uma imagem usando</w:t>
      </w:r>
      <w:r>
        <w:t xml:space="preserve"> </w:t>
      </w:r>
      <w:r>
        <w:rPr>
          <w:i/>
          <w:iCs/>
        </w:rPr>
        <w:t xml:space="preserve">Picture | Load picture</w:t>
      </w:r>
      <w:r>
        <w:t xml:space="preserve"> </w:t>
      </w:r>
      <w:r>
        <w:t xml:space="preserve">(ver</w:t>
      </w:r>
      <w:r>
        <w:t xml:space="preserve"> </w:t>
      </w:r>
      <w:r>
        <w:rPr>
          <w:b/>
          <w:bCs/>
          <w:i/>
          <w:iCs/>
        </w:rPr>
        <w:t xml:space="preserve">Loading images</w:t>
      </w:r>
      <w:r>
        <w:t xml:space="preserve">). Se a imagem for um vídeo e não fizer parte da definição da sequência de vídeos, ela será adicionada automaticamente e a sequência de vídeos será exibida. Se houver múltiplos vídeos na sequência, verifique se estão corretamente ordenados e clique em</w:t>
      </w:r>
      <w:r>
        <w:t xml:space="preserve"> </w:t>
      </w:r>
      <w:r>
        <w:rPr>
          <w:i/>
          <w:iCs/>
        </w:rPr>
        <w:t xml:space="preserve">OK</w:t>
      </w:r>
      <w:r>
        <w:t xml:space="preserve">. (Alternativamente, é possível definir a sequência de vídeos manualmente usando</w:t>
      </w:r>
      <w:r>
        <w:t xml:space="preserve"> </w:t>
      </w:r>
      <w:r>
        <w:rPr>
          <w:i/>
          <w:iCs/>
        </w:rPr>
        <w:t xml:space="preserve">Picture | Define movie sequence</w:t>
      </w:r>
      <w:r>
        <w:t xml:space="preserve">. Também é possível especificar um horário de início</w:t>
      </w:r>
      <w:r>
        <w:t xml:space="preserve"> </w:t>
      </w:r>
      <w:r>
        <w:t xml:space="preserve">“real”</w:t>
      </w:r>
      <w:r>
        <w:t xml:space="preserve"> </w:t>
      </w:r>
      <w:r>
        <w:t xml:space="preserve">para o vídeo, bem como selecionar o formato de tempo utilizado. Ver</w:t>
      </w:r>
      <w:r>
        <w:t xml:space="preserve"> </w:t>
      </w:r>
      <w:r>
        <w:rPr>
          <w:b/>
          <w:bCs/>
          <w:i/>
          <w:iCs/>
        </w:rPr>
        <w:t xml:space="preserve">Movie sequences</w:t>
      </w:r>
      <w:r>
        <w:rPr>
          <w:i/>
          <w:iCs/>
        </w:rPr>
        <w:t xml:space="preserve">.</w:t>
      </w:r>
      <w:r>
        <w:t xml:space="preserve">)</w:t>
      </w:r>
    </w:p>
    <w:p>
      <w:pPr>
        <w:numPr>
          <w:ilvl w:val="0"/>
          <w:numId w:val="1002"/>
        </w:numPr>
      </w:pPr>
      <w:r>
        <w:t xml:space="preserve">Se estiver utilizando o modo de medição estéreo, alterne para o modo estéreo usando o botão</w:t>
      </w:r>
      <w:r>
        <w:t xml:space="preserve"> </w:t>
      </w:r>
      <w:r>
        <w:rPr>
          <w:i/>
          <w:iCs/>
        </w:rPr>
        <w:t xml:space="preserve">Toggle view</w:t>
      </w:r>
      <w:r>
        <w:t xml:space="preserve"> </w:t>
      </w:r>
      <w:r>
        <w:t xml:space="preserve">(ver</w:t>
      </w:r>
      <w:r>
        <w:t xml:space="preserve"> </w:t>
      </w:r>
      <w:r>
        <w:rPr>
          <w:b/>
          <w:bCs/>
          <w:i/>
          <w:iCs/>
        </w:rPr>
        <w:t xml:space="preserve">Stereo layout and toggling between stereo and single modes</w:t>
      </w:r>
      <w:r>
        <w:t xml:space="preserve">) e carregue uma imagem para a câmera direita usando</w:t>
      </w:r>
      <w:r>
        <w:t xml:space="preserve"> </w:t>
      </w:r>
      <w:r>
        <w:rPr>
          <w:i/>
          <w:iCs/>
        </w:rPr>
        <w:t xml:space="preserve">Stereo | Picture | Load picture</w:t>
      </w:r>
      <w:r>
        <w:t xml:space="preserve"> </w:t>
      </w:r>
      <w:r>
        <w:t xml:space="preserve">(ver</w:t>
      </w:r>
      <w:r>
        <w:t xml:space="preserve"> </w:t>
      </w:r>
      <w:r>
        <w:rPr>
          <w:b/>
          <w:bCs/>
          <w:i/>
          <w:iCs/>
        </w:rPr>
        <w:t xml:space="preserve">Loading right camera images</w:t>
      </w:r>
      <w:r>
        <w:t xml:space="preserve">). Se a imagem for um vídeo e não fizer parte da definição da sequência de vídeos da câmera direita, ela será adicionada automaticamente e a definição da sequência será exibida. Se houver múltiplos vídeos, verifique se estão corretamente ordenados e clique em</w:t>
      </w:r>
      <w:r>
        <w:t xml:space="preserve"> </w:t>
      </w:r>
      <w:r>
        <w:rPr>
          <w:i/>
          <w:iCs/>
        </w:rPr>
        <w:t xml:space="preserve">OK</w:t>
      </w:r>
      <w:r>
        <w:t xml:space="preserve">. (Alternativamente, você pode definir manualmente a sequência de vídeo correta usando</w:t>
      </w:r>
      <w:r>
        <w:t xml:space="preserve"> </w:t>
      </w:r>
      <w:r>
        <w:rPr>
          <w:i/>
          <w:iCs/>
        </w:rPr>
        <w:t xml:space="preserve">Estéreo | Imagem | Definir sequência de vídeo</w:t>
      </w:r>
      <w:r>
        <w:t xml:space="preserve">; consulte Sequência de vídeo para a câmera direita.)</w:t>
      </w:r>
    </w:p>
    <w:p>
      <w:pPr>
        <w:numPr>
          <w:ilvl w:val="0"/>
          <w:numId w:val="1002"/>
        </w:numPr>
      </w:pPr>
      <w:r>
        <w:t xml:space="preserve">Se estiver usando o modo de medição estéreo, sincronize e bloqueie as imagens esquerda e direita (consulte A função</w:t>
      </w:r>
      <w:r>
        <w:t xml:space="preserve"> </w:t>
      </w:r>
      <w:r>
        <w:t xml:space="preserve">“Bloquear”</w:t>
      </w:r>
      <w:r>
        <w:t xml:space="preserve">).</w:t>
      </w:r>
    </w:p>
    <w:p>
      <w:pPr>
        <w:numPr>
          <w:ilvl w:val="0"/>
          <w:numId w:val="1002"/>
        </w:numPr>
      </w:pPr>
      <w:r>
        <w:t xml:space="preserve">Se estiver usando o modo de medição estéreo, carregue os arquivos das câmeras esquerda e direita usando Estéreo | Câmeras | Esquerda | Carregar arquivo da câmera e Estéreo | Câmeras | Direita | Carregar arquivo da câmera.</w:t>
      </w:r>
    </w:p>
    <w:p>
      <w:pPr>
        <w:numPr>
          <w:ilvl w:val="0"/>
          <w:numId w:val="1002"/>
        </w:numPr>
      </w:pPr>
      <w:r>
        <w:t xml:space="preserve">Salve o novo arquivo de medição. Use Medição | Salvar (consulte Abrindo e salvando medições). Como sugestão, nomeie seu arquivo de medição usando o OpCode dos campos de Informação.</w:t>
      </w:r>
    </w:p>
    <w:bookmarkEnd w:id="21"/>
    <w:bookmarkEnd w:id="22"/>
    <w:bookmarkStart w:id="24" w:name="data-organization"/>
    <w:p>
      <w:pPr>
        <w:pStyle w:val="Ttulo1"/>
      </w:pPr>
      <w:r>
        <w:t xml:space="preserve">Data organization</w:t>
      </w:r>
    </w:p>
    <w:bookmarkStart w:id="23" w:name="sec-location-extensions"/>
    <w:p>
      <w:pPr>
        <w:pStyle w:val="Ttulo2"/>
      </w:pPr>
      <w:r>
        <w:t xml:space="preserve">File location and extensions</w:t>
      </w:r>
    </w:p>
    <w:p>
      <w:pPr>
        <w:pStyle w:val="FirstParagraph"/>
      </w:pPr>
      <w:r>
        <w:t xml:space="preserve">O software</w:t>
      </w:r>
      <w:r>
        <w:t xml:space="preserve"> </w:t>
      </w:r>
      <w:r>
        <w:rPr>
          <w:i/>
          <w:iCs/>
        </w:rPr>
        <w:t xml:space="preserve">EvenMeasure</w:t>
      </w:r>
      <w:r>
        <w:t xml:space="preserve"> </w:t>
      </w:r>
      <w:r>
        <w:t xml:space="preserve">produz e utiliza os seguintes tipos de arquivos: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File type</w:t>
            </w:r>
          </w:p>
        </w:tc>
        <w:tc>
          <w:tcPr/>
          <w:p>
            <w:pPr>
              <w:pStyle w:val="Compact"/>
            </w:pPr>
            <w:r>
              <w:t xml:space="preserve">Typical file extension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Measurement file</w:t>
            </w:r>
          </w:p>
        </w:tc>
        <w:tc>
          <w:tcPr/>
          <w:p>
            <w:pPr>
              <w:pStyle w:val="Compact"/>
            </w:pPr>
            <w:r>
              <w:t xml:space="preserve">.EMObs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Automatic measurement file backup</w:t>
            </w:r>
          </w:p>
        </w:tc>
        <w:tc>
          <w:tcPr/>
          <w:p>
            <w:pPr>
              <w:pStyle w:val="Compact"/>
            </w:pPr>
            <w:r>
              <w:t xml:space="preserve">.EMObs_AUTO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Attribute/ species files</w:t>
            </w:r>
          </w:p>
        </w:tc>
        <w:tc>
          <w:tcPr/>
          <w:p>
            <w:pPr>
              <w:pStyle w:val="Compact"/>
            </w:pPr>
            <w:r>
              <w:t xml:space="preserve">.SPC, .TAB, .TXT</w:t>
            </w:r>
          </w:p>
        </w:tc>
      </w:tr>
    </w:tbl>
    <w:p>
      <w:pPr>
        <w:pStyle w:val="Corpodetexto"/>
      </w:pPr>
      <w:r>
        <w:t xml:space="preserve">O arquivo de medição contém os campos de informação e todas as medições associadas às imagens. O arquivo de atributos armazena os atributos utilizados no arquivo de medição e permite que esses atributos sejam salvos e reutilizados em diferentes projetos de medição.</w:t>
      </w:r>
    </w:p>
    <w:p>
      <w:pPr>
        <w:pStyle w:val="Corpodetexto"/>
      </w:pPr>
      <w:r>
        <w:rPr>
          <w:b/>
          <w:bCs/>
        </w:rPr>
        <w:t xml:space="preserve">Todas as imagens a serem utilizadas em um determinado arquivo de medição devem estar localizadas no mesmo diretório.</w:t>
      </w:r>
      <w:r>
        <w:t xml:space="preserve"> </w:t>
      </w:r>
      <w:r>
        <w:t xml:space="preserve">Quando o</w:t>
      </w:r>
      <w:r>
        <w:t xml:space="preserve"> </w:t>
      </w:r>
      <w:r>
        <w:rPr>
          <w:i/>
          <w:iCs/>
        </w:rPr>
        <w:t xml:space="preserve">EventMeasure</w:t>
      </w:r>
      <w:r>
        <w:t xml:space="preserve"> </w:t>
      </w:r>
      <w:r>
        <w:t xml:space="preserve">armazena informações das imagens em um arquivo de medição (.EMObs), ele salva os nomes dos arquivos de imagem sem as informações de caminho. O caminho para todas as imagens também é armazenado. Esse arranjo permite que os arquivos de imagem sejam movidos para um diretório ou computador diferente —</w:t>
      </w:r>
      <w:r>
        <w:t xml:space="preserve"> </w:t>
      </w:r>
      <w:r>
        <w:rPr>
          <w:b/>
          <w:bCs/>
        </w:rPr>
        <w:t xml:space="preserve">se os arquivos forem movidos, tudo o que precisa ser alterado no arquivo de medição é o diretório das imagens</w:t>
      </w:r>
      <w:r>
        <w:t xml:space="preserve"> </w:t>
      </w:r>
      <w:r>
        <w:t xml:space="preserve">(ver</w:t>
      </w:r>
      <w:r>
        <w:t xml:space="preserve"> </w:t>
      </w:r>
      <w:r>
        <w:rPr>
          <w:b/>
          <w:bCs/>
          <w:i/>
          <w:iCs/>
        </w:rPr>
        <w:t xml:space="preserve">Setting the picture directory</w:t>
      </w:r>
      <w:r>
        <w:t xml:space="preserve">).</w:t>
      </w:r>
    </w:p>
    <w:p>
      <w:pPr>
        <w:pStyle w:val="Corpodetexto"/>
      </w:pPr>
      <w:r>
        <w:t xml:space="preserve">Como orientação geral, todas as imagens e o arquivo de medição do EventMeasure (.EMObs) associados a elas podem ser armazenados no mesmo diretório.</w:t>
      </w:r>
      <w:r>
        <w:t xml:space="preserve"> </w:t>
      </w:r>
      <w:r>
        <w:rPr>
          <w:b/>
          <w:bCs/>
        </w:rPr>
        <w:t xml:space="preserve">Uma exceção a essa sugestão ocorre quando se pretende utilizar o utilitário de geração de relatórios em lote</w:t>
      </w:r>
      <w:r>
        <w:t xml:space="preserve"> </w:t>
      </w:r>
      <w:r>
        <w:t xml:space="preserve">(</w:t>
      </w:r>
      <w:r>
        <w:rPr>
          <w:b/>
          <w:bCs/>
          <w:i/>
          <w:iCs/>
        </w:rPr>
        <w:t xml:space="preserve">Batch text file report generation</w:t>
      </w:r>
      <w:r>
        <w:t xml:space="preserve">) ou a função de exportação para banco de dados (</w:t>
      </w:r>
      <w:r>
        <w:rPr>
          <w:b/>
          <w:bCs/>
          <w:i/>
          <w:iCs/>
        </w:rPr>
        <w:t xml:space="preserve">Database export</w:t>
      </w:r>
      <w:r>
        <w:t xml:space="preserve">); nesse caso, é útil manter todos os arquivos de medição do EventMeasure (.EMObs) no mesmo diretório.</w:t>
      </w:r>
    </w:p>
    <w:p>
      <w:pPr>
        <w:pStyle w:val="Corpodetexto"/>
      </w:pPr>
      <w:r>
        <w:t xml:space="preserve">De modo geral, os arquivos de atributos e de espécies serão comuns a vários arquivos de medição diferentes e devem ser armazenados em seu próprio diretório.</w:t>
      </w:r>
    </w:p>
    <w:p>
      <w:pPr>
        <w:pStyle w:val="Corpodetexto"/>
      </w:pPr>
      <w:r>
        <w:t xml:space="preserve">As imagens de referência usadas ou criadas pelo</w:t>
      </w:r>
      <w:r>
        <w:t xml:space="preserve"> </w:t>
      </w:r>
      <w:r>
        <w:rPr>
          <w:i/>
          <w:iCs/>
        </w:rPr>
        <w:t xml:space="preserve">EventMeasure</w:t>
      </w:r>
      <w:r>
        <w:t xml:space="preserve"> </w:t>
      </w:r>
      <w:r>
        <w:t xml:space="preserve">normalmente são compartilhadas entre diferentes usuários em computadores distintos e devem ser armazenadas em um local comum. Para mais informações, consulte o</w:t>
      </w:r>
      <w:r>
        <w:t xml:space="preserve"> </w:t>
      </w:r>
      <w:r>
        <w:rPr>
          <w:b/>
          <w:bCs/>
        </w:rPr>
        <w:t xml:space="preserve">Reference image viewer</w:t>
      </w:r>
      <w:r>
        <w:t xml:space="preserve">.</w:t>
      </w:r>
    </w:p>
    <w:p>
      <w:pPr>
        <w:pStyle w:val="Corpodetexto"/>
      </w:pPr>
      <w:r>
        <w:t xml:space="preserve">Se você possuir o componente de medição estéreo, o</w:t>
      </w:r>
      <w:r>
        <w:t xml:space="preserve"> </w:t>
      </w:r>
      <w:r>
        <w:rPr>
          <w:i/>
          <w:iCs/>
        </w:rPr>
        <w:t xml:space="preserve">EventMeasure</w:t>
      </w:r>
      <w:r>
        <w:t xml:space="preserve"> </w:t>
      </w:r>
      <w:r>
        <w:t xml:space="preserve">também exigirá arquivos de calibração de câmera produzidos pelo pacote de software</w:t>
      </w:r>
      <w:r>
        <w:t xml:space="preserve"> </w:t>
      </w:r>
      <w:r>
        <w:rPr>
          <w:b/>
          <w:bCs/>
        </w:rPr>
        <w:t xml:space="preserve">CAL</w:t>
      </w:r>
      <w:r>
        <w:t xml:space="preserve"> </w:t>
      </w:r>
      <w:r>
        <w:t xml:space="preserve">(estes são os mesmos arquivos utilizados pelo</w:t>
      </w:r>
      <w:r>
        <w:t xml:space="preserve"> </w:t>
      </w:r>
      <w:r>
        <w:rPr>
          <w:b/>
          <w:bCs/>
        </w:rPr>
        <w:t xml:space="preserve">PhotoMeasure</w:t>
      </w:r>
      <w:r>
        <w:t xml:space="preserve"> </w:t>
      </w:r>
      <w:r>
        <w:t xml:space="preserve">e pelo</w:t>
      </w:r>
      <w:r>
        <w:t xml:space="preserve"> </w:t>
      </w:r>
      <w:r>
        <w:rPr>
          <w:b/>
          <w:bCs/>
        </w:rPr>
        <w:t xml:space="preserve">StereoLib</w:t>
      </w:r>
      <w:r>
        <w:t xml:space="preserve">)</w:t>
      </w:r>
    </w:p>
    <w:bookmarkEnd w:id="23"/>
    <w:bookmarkEnd w:id="24"/>
    <w:bookmarkStart w:id="26" w:name="program-menu"/>
    <w:p>
      <w:pPr>
        <w:pStyle w:val="Ttulo1"/>
      </w:pPr>
      <w:r>
        <w:t xml:space="preserve">Program menu</w:t>
      </w:r>
    </w:p>
    <w:bookmarkStart w:id="25" w:name="sec-species-file-generation"/>
    <w:p>
      <w:pPr>
        <w:pStyle w:val="Ttulo2"/>
      </w:pPr>
      <w:r>
        <w:t xml:space="preserve">Species file generation</w:t>
      </w:r>
    </w:p>
    <w:bookmarkEnd w:id="25"/>
    <w:bookmarkEnd w:id="26"/>
    <w:bookmarkStart w:id="44" w:name="measurement"/>
    <w:p>
      <w:pPr>
        <w:pStyle w:val="Ttulo1"/>
      </w:pPr>
      <w:r>
        <w:t xml:space="preserve">Measurement</w:t>
      </w:r>
    </w:p>
    <w:bookmarkStart w:id="29" w:name="sec-information-field"/>
    <w:p>
      <w:pPr>
        <w:pStyle w:val="Ttulo2"/>
      </w:pPr>
      <w:r>
        <w:t xml:space="preserve">Information field</w:t>
      </w:r>
    </w:p>
    <w:p>
      <w:pPr>
        <w:pStyle w:val="FirstParagraph"/>
      </w:pPr>
      <w:r>
        <w:t xml:space="preserve">O arquivo de medição possui 12 campos de informações associados a ele. Esses campos são salvos no arquivo de medição e devem ser utilizados para armazenar informações que se aplicam a todas as medições (pense nisso como metadados). Os valores desses campos de informação são exportados nos diversos relatórios em arquivos de texto que o EventMeasure gera (ver</w:t>
      </w:r>
      <w:r>
        <w:t xml:space="preserve"> </w:t>
      </w:r>
      <w:hyperlink w:anchor="sec-measurement-summaries">
        <w:r>
          <w:rPr>
            <w:rStyle w:val="Hyperlink"/>
          </w:rPr>
          <w:t xml:space="preserve">Section 5.5</w:t>
        </w:r>
      </w:hyperlink>
      <w:r>
        <w:t xml:space="preserve">).</w:t>
      </w:r>
    </w:p>
    <w:bookmarkStart w:id="27" w:name="editing-field-names-and-values"/>
    <w:p>
      <w:pPr>
        <w:pStyle w:val="Ttulo3"/>
      </w:pPr>
      <w:r>
        <w:t xml:space="preserve">Editing field names and values</w:t>
      </w:r>
    </w:p>
    <w:p>
      <w:pPr>
        <w:pStyle w:val="FirstParagraph"/>
      </w:pPr>
      <w:r>
        <w:t xml:space="preserve">Os quatro primeiros campos de informação têm nomes fixos:</w:t>
      </w:r>
      <w:r>
        <w:t xml:space="preserve"> </w:t>
      </w:r>
      <w:r>
        <w:rPr>
          <w:b/>
          <w:bCs/>
        </w:rPr>
        <w:t xml:space="preserve">OpCode</w:t>
      </w:r>
      <w:r>
        <w:t xml:space="preserve"> </w:t>
      </w:r>
      <w:r>
        <w:t xml:space="preserve">(Código da Operação),</w:t>
      </w:r>
      <w:r>
        <w:t xml:space="preserve"> </w:t>
      </w:r>
      <w:r>
        <w:rPr>
          <w:b/>
          <w:bCs/>
        </w:rPr>
        <w:t xml:space="preserve">TapeReader</w:t>
      </w:r>
      <w:r>
        <w:t xml:space="preserve">,</w:t>
      </w:r>
      <w:r>
        <w:t xml:space="preserve"> </w:t>
      </w:r>
      <w:r>
        <w:rPr>
          <w:b/>
          <w:bCs/>
        </w:rPr>
        <w:t xml:space="preserve">Depth</w:t>
      </w:r>
      <w:r>
        <w:t xml:space="preserve"> </w:t>
      </w:r>
      <w:r>
        <w:t xml:space="preserve">(Profundidade) e</w:t>
      </w:r>
      <w:r>
        <w:t xml:space="preserve"> </w:t>
      </w:r>
      <w:r>
        <w:rPr>
          <w:b/>
          <w:bCs/>
        </w:rPr>
        <w:t xml:space="preserve">Comment</w:t>
      </w:r>
      <w:r>
        <w:t xml:space="preserve"> </w:t>
      </w:r>
      <w:r>
        <w:t xml:space="preserve">(Comentário). Os 8 campos de informação restantes podem ser configurados pelo usuário para armazenar informações personalizadas.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Information field</w:t>
            </w:r>
          </w:p>
        </w:tc>
        <w:tc>
          <w:tcPr/>
          <w:p>
            <w:pPr>
              <w:pStyle w:val="Compact"/>
            </w:pPr>
            <w:r>
              <w:t xml:space="preserve">Default name</w:t>
            </w:r>
          </w:p>
        </w:tc>
        <w:tc>
          <w:tcPr/>
          <w:p>
            <w:pPr>
              <w:pStyle w:val="Compact"/>
            </w:pPr>
            <w:r>
              <w:t xml:space="preserve">Use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OpCode</w:t>
            </w:r>
          </w:p>
        </w:tc>
        <w:tc>
          <w:tcPr/>
          <w:p>
            <w:pPr>
              <w:pStyle w:val="Compact"/>
            </w:pPr>
            <w:r>
              <w:t xml:space="preserve">Identificador único para este conjunto de medições, geralmente associado a uma implantação/ lançamento de câmera.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TapeReader</w:t>
            </w:r>
          </w:p>
        </w:tc>
        <w:tc>
          <w:tcPr/>
          <w:p>
            <w:pPr>
              <w:pStyle w:val="Compact"/>
            </w:pPr>
            <w:r>
              <w:t xml:space="preserve">Nome da pessoa que realiza as medições.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Depth</w:t>
            </w:r>
          </w:p>
        </w:tc>
        <w:tc>
          <w:tcPr/>
          <w:p>
            <w:pPr>
              <w:pStyle w:val="Compact"/>
            </w:pPr>
            <w:r>
              <w:t xml:space="preserve">Profundidade de implantação.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Comment</w:t>
            </w:r>
          </w:p>
        </w:tc>
        <w:tc>
          <w:tcPr/>
          <w:p>
            <w:pPr>
              <w:pStyle w:val="Compact"/>
            </w:pPr>
            <w:r>
              <w:t xml:space="preserve">Comentários.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Spare</w:t>
            </w:r>
          </w:p>
        </w:tc>
        <w:tc>
          <w:tcPr/>
          <w:p>
            <w:pPr>
              <w:pStyle w:val="Compact"/>
            </w:pPr>
            <w:r>
              <w:t xml:space="preserve">Definível pelo usuário.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Spare</w:t>
            </w:r>
          </w:p>
        </w:tc>
        <w:tc>
          <w:tcPr/>
          <w:p>
            <w:pPr>
              <w:pStyle w:val="Compact"/>
            </w:pPr>
            <w:r>
              <w:t xml:space="preserve">Definível pelo usuário.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Spare</w:t>
            </w:r>
          </w:p>
        </w:tc>
        <w:tc>
          <w:tcPr/>
          <w:p>
            <w:pPr>
              <w:pStyle w:val="Compact"/>
            </w:pPr>
            <w:r>
              <w:t xml:space="preserve">Definível pelo usuário.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Spare</w:t>
            </w:r>
          </w:p>
        </w:tc>
        <w:tc>
          <w:tcPr/>
          <w:p>
            <w:pPr>
              <w:pStyle w:val="Compact"/>
            </w:pPr>
            <w:r>
              <w:t xml:space="preserve">Definível pelo usuário.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Spare</w:t>
            </w:r>
          </w:p>
        </w:tc>
        <w:tc>
          <w:tcPr/>
          <w:p>
            <w:pPr>
              <w:pStyle w:val="Compact"/>
            </w:pPr>
            <w:r>
              <w:t xml:space="preserve">Definível pelo usuário.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Spare</w:t>
            </w:r>
          </w:p>
        </w:tc>
        <w:tc>
          <w:tcPr/>
          <w:p>
            <w:pPr>
              <w:pStyle w:val="Compact"/>
            </w:pPr>
            <w:r>
              <w:t xml:space="preserve">Definível pelo usuário.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Spare</w:t>
            </w:r>
          </w:p>
        </w:tc>
        <w:tc>
          <w:tcPr/>
          <w:p>
            <w:pPr>
              <w:pStyle w:val="Compact"/>
            </w:pPr>
            <w:r>
              <w:t xml:space="preserve">Definível pelo usuário.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Spare</w:t>
            </w:r>
          </w:p>
        </w:tc>
        <w:tc>
          <w:tcPr/>
          <w:p>
            <w:pPr>
              <w:pStyle w:val="Compact"/>
            </w:pPr>
            <w:r>
              <w:t xml:space="preserve">Definível pelo usuário.</w:t>
            </w:r>
          </w:p>
        </w:tc>
      </w:tr>
    </w:tbl>
    <w:p>
      <w:pPr>
        <w:pStyle w:val="Corpodetexto"/>
      </w:pPr>
      <w:r>
        <w:t xml:space="preserve">Os campos de informação 5 a 12 podem ser alterados para atender a qualquer aplicação específica. Utilize o comando de menu</w:t>
      </w:r>
      <w:r>
        <w:t xml:space="preserve"> </w:t>
      </w:r>
      <w:r>
        <w:rPr>
          <w:i/>
          <w:iCs/>
        </w:rPr>
        <w:t xml:space="preserve">Measurement | Information fields | Edit field names</w:t>
      </w:r>
      <w:r>
        <w:t xml:space="preserve">. Isso abre um editor que permite a edição dos nomes dos campos (o nome padrão é</w:t>
      </w:r>
      <w:r>
        <w:t xml:space="preserve"> </w:t>
      </w:r>
      <w:r>
        <w:rPr>
          <w:i/>
          <w:iCs/>
        </w:rPr>
        <w:t xml:space="preserve">Spare</w:t>
      </w:r>
      <w:r>
        <w:t xml:space="preserve">).</w:t>
      </w:r>
    </w:p>
    <w:p>
      <w:pPr>
        <w:pStyle w:val="Corpodetexto"/>
      </w:pPr>
      <w:r>
        <w:t xml:space="preserve">Para editar os valores dos campos, utilize o comando de menu</w:t>
      </w:r>
      <w:r>
        <w:t xml:space="preserve"> </w:t>
      </w:r>
      <w:r>
        <w:rPr>
          <w:i/>
          <w:iCs/>
        </w:rPr>
        <w:t xml:space="preserve">Measurement | Information fields | Edit field values</w:t>
      </w:r>
      <w:r>
        <w:t xml:space="preserve">. Isso abre um editor que permite alterar os valores atuais dos campos. Nesse editor, os valores dos campos são exibidos de acordo com os nomes de campos atualmente definidos.</w:t>
      </w:r>
    </w:p>
    <w:p>
      <w:pPr>
        <w:pStyle w:val="Corpodetexto"/>
      </w:pPr>
      <w:r>
        <w:t xml:space="preserve">Observe que é obrigatório inserir valores para OpCode e TapeReader antes que o EventMeasure permita realizar qualquer medição (ver</w:t>
      </w:r>
      <w:r>
        <w:t xml:space="preserve"> </w:t>
      </w:r>
      <w:hyperlink w:anchor="sec-point-bounding">
        <w:r>
          <w:rPr>
            <w:rStyle w:val="Hyperlink"/>
          </w:rPr>
          <w:t xml:space="preserve">Section 5.3</w:t>
        </w:r>
      </w:hyperlink>
      <w:r>
        <w:t xml:space="preserve">,</w:t>
      </w:r>
      <w:r>
        <w:t xml:space="preserve"> </w:t>
      </w:r>
      <w:hyperlink w:anchor="sec-making-length-measure">
        <w:r>
          <w:rPr>
            <w:rStyle w:val="Hyperlink"/>
          </w:rPr>
          <w:t xml:space="preserve">Section 6.1</w:t>
        </w:r>
      </w:hyperlink>
      <w:r>
        <w:t xml:space="preserve">,</w:t>
      </w:r>
      <w:r>
        <w:t xml:space="preserve"> </w:t>
      </w:r>
      <w:hyperlink w:anchor="sec-making-3d-point">
        <w:r>
          <w:rPr>
            <w:rStyle w:val="Hyperlink"/>
          </w:rPr>
          <w:t xml:space="preserve">Section 6.2</w:t>
        </w:r>
      </w:hyperlink>
      <w:r>
        <w:t xml:space="preserve">) ou salvar quaisquer imagens de referência (ver</w:t>
      </w:r>
      <w:r>
        <w:t xml:space="preserve"> </w:t>
      </w:r>
      <w:hyperlink w:anchor="sec-ref-images">
        <w:r>
          <w:rPr>
            <w:rStyle w:val="Hyperlink"/>
          </w:rPr>
          <w:t xml:space="preserve">Section 5.6</w:t>
        </w:r>
      </w:hyperlink>
      <w:r>
        <w:t xml:space="preserve">).</w:t>
      </w:r>
    </w:p>
    <w:bookmarkEnd w:id="27"/>
    <w:bookmarkStart w:id="28" w:name="batch-change-information-data"/>
    <w:p>
      <w:pPr>
        <w:pStyle w:val="Ttulo3"/>
      </w:pPr>
      <w:r>
        <w:t xml:space="preserve">Batch change information data</w:t>
      </w:r>
    </w:p>
    <w:bookmarkEnd w:id="28"/>
    <w:bookmarkEnd w:id="29"/>
    <w:bookmarkStart w:id="30" w:name="sec-new-measurement-files"/>
    <w:p>
      <w:pPr>
        <w:pStyle w:val="Ttulo2"/>
      </w:pPr>
      <w:r>
        <w:t xml:space="preserve">New measurement files</w:t>
      </w:r>
    </w:p>
    <w:p>
      <w:pPr>
        <w:pStyle w:val="FirstParagraph"/>
      </w:pPr>
      <w:r>
        <w:t xml:space="preserve">Um novo arquivo de medição pode ser criado usando o comando de menu</w:t>
      </w:r>
      <w:r>
        <w:t xml:space="preserve"> </w:t>
      </w:r>
      <w:r>
        <w:rPr>
          <w:i/>
          <w:iCs/>
        </w:rPr>
        <w:t xml:space="preserve">Measurement | New measurement file</w:t>
      </w:r>
      <w:r>
        <w:t xml:space="preserve">. Criar um novo arquivo de medição irá:</w:t>
      </w:r>
    </w:p>
    <w:p>
      <w:pPr>
        <w:numPr>
          <w:ilvl w:val="0"/>
          <w:numId w:val="1003"/>
        </w:numPr>
      </w:pPr>
      <w:r>
        <w:t xml:space="preserve">Excluir todas as medições atuais.</w:t>
      </w:r>
    </w:p>
    <w:p>
      <w:pPr>
        <w:numPr>
          <w:ilvl w:val="0"/>
          <w:numId w:val="1003"/>
        </w:numPr>
      </w:pPr>
      <w:r>
        <w:t xml:space="preserve">Limpar os valores dos campos de informação (os nomes dos campos de informação permanecem inalterados).</w:t>
      </w:r>
    </w:p>
    <w:p>
      <w:pPr>
        <w:numPr>
          <w:ilvl w:val="0"/>
          <w:numId w:val="1003"/>
        </w:numPr>
      </w:pPr>
      <w:r>
        <w:t xml:space="preserve">Limpar o nome do arquivo de medição.</w:t>
      </w:r>
    </w:p>
    <w:p>
      <w:pPr>
        <w:numPr>
          <w:ilvl w:val="0"/>
          <w:numId w:val="1003"/>
        </w:numPr>
      </w:pPr>
      <w:r>
        <w:t xml:space="preserve">Limpar o diretório de imagens atual.</w:t>
      </w:r>
    </w:p>
    <w:p>
      <w:pPr>
        <w:numPr>
          <w:ilvl w:val="0"/>
          <w:numId w:val="1003"/>
        </w:numPr>
      </w:pPr>
      <w:r>
        <w:t xml:space="preserve">Limpar a imagem atualmente exibida.</w:t>
      </w:r>
    </w:p>
    <w:p>
      <w:pPr>
        <w:numPr>
          <w:ilvl w:val="0"/>
          <w:numId w:val="1003"/>
        </w:numPr>
      </w:pPr>
      <w:r>
        <w:t xml:space="preserve">Limpar qualquer definição de sequência de vídeo.</w:t>
      </w:r>
    </w:p>
    <w:p>
      <w:pPr>
        <w:numPr>
          <w:ilvl w:val="0"/>
          <w:numId w:val="1003"/>
        </w:numPr>
      </w:pPr>
      <w:r>
        <w:t xml:space="preserve">Limpar quaisquer definições de período.</w:t>
      </w:r>
    </w:p>
    <w:p>
      <w:pPr>
        <w:pStyle w:val="FirstParagraph"/>
      </w:pPr>
      <w:r>
        <w:t xml:space="preserve">Se estiver utilizando</w:t>
      </w:r>
      <w:r>
        <w:t xml:space="preserve"> </w:t>
      </w:r>
      <w:r>
        <w:rPr>
          <w:b/>
          <w:bCs/>
        </w:rPr>
        <w:t xml:space="preserve">medição estéreo</w:t>
      </w:r>
      <w:r>
        <w:t xml:space="preserve">, a criação de um novo arquivo de medição irá:</w:t>
      </w:r>
    </w:p>
    <w:p>
      <w:pPr>
        <w:numPr>
          <w:ilvl w:val="0"/>
          <w:numId w:val="1004"/>
        </w:numPr>
      </w:pPr>
      <w:r>
        <w:t xml:space="preserve">Excluir todas as medições de comprimento atuais.</w:t>
      </w:r>
    </w:p>
    <w:p>
      <w:pPr>
        <w:numPr>
          <w:ilvl w:val="0"/>
          <w:numId w:val="1004"/>
        </w:numPr>
      </w:pPr>
      <w:r>
        <w:t xml:space="preserve">Excluir todas as medições atuais de pontos 3D.</w:t>
      </w:r>
    </w:p>
    <w:p>
      <w:pPr>
        <w:numPr>
          <w:ilvl w:val="0"/>
          <w:numId w:val="1004"/>
        </w:numPr>
      </w:pPr>
      <w:r>
        <w:t xml:space="preserve">Limpar a imagem da câmera direita atualmente exibida.</w:t>
      </w:r>
    </w:p>
    <w:p>
      <w:pPr>
        <w:numPr>
          <w:ilvl w:val="0"/>
          <w:numId w:val="1004"/>
        </w:numPr>
      </w:pPr>
      <w:r>
        <w:t xml:space="preserve">Limpar qualquer definição de sequência de vídeo da câmera direita.</w:t>
      </w:r>
    </w:p>
    <w:p>
      <w:pPr>
        <w:numPr>
          <w:ilvl w:val="0"/>
          <w:numId w:val="1004"/>
        </w:numPr>
      </w:pPr>
      <w:r>
        <w:t xml:space="preserve">Limpar as informações de calibração da câmera.</w:t>
      </w:r>
    </w:p>
    <w:p>
      <w:pPr>
        <w:numPr>
          <w:ilvl w:val="0"/>
          <w:numId w:val="1004"/>
        </w:numPr>
      </w:pPr>
      <w:r>
        <w:t xml:space="preserve">Desmarcar o bloqueio estéreo (</w:t>
      </w:r>
      <w:r>
        <w:rPr>
          <w:i/>
          <w:iCs/>
        </w:rPr>
        <w:t xml:space="preserve">Stereo Lock</w:t>
      </w:r>
      <w:r>
        <w:t xml:space="preserve">).</w:t>
      </w:r>
    </w:p>
    <w:p>
      <w:pPr>
        <w:pStyle w:val="FirstParagraph"/>
      </w:pPr>
      <w:r>
        <w:t xml:space="preserve">Todas as demais configurações do programa permanecem inalteradas (por exemplo, os nomes atuais dos campos de informação, cabeçalhos de atributos, cores e os arquivos atuais de espécies e atributos).</w:t>
      </w:r>
    </w:p>
    <w:p>
      <w:pPr>
        <w:pStyle w:val="Corpodetexto"/>
      </w:pPr>
      <w:r>
        <w:t xml:space="preserve">Caso o arquivo de medição atual precise ser salvo, você será solicitado a salvá-lo antes que o novo arquivo de medição seja criado.</w:t>
      </w:r>
    </w:p>
    <w:p>
      <w:pPr>
        <w:pStyle w:val="Corpodetexto"/>
      </w:pPr>
      <w:r>
        <w:t xml:space="preserve">Compare esta funcionalidade com</w:t>
      </w:r>
      <w:r>
        <w:t xml:space="preserve"> </w:t>
      </w:r>
      <w:r>
        <w:rPr>
          <w:b/>
          <w:bCs/>
          <w:i/>
          <w:iCs/>
        </w:rPr>
        <w:t xml:space="preserve">Delete all measurements</w:t>
      </w:r>
      <w:r>
        <w:t xml:space="preserve">.</w:t>
      </w:r>
    </w:p>
    <w:bookmarkEnd w:id="30"/>
    <w:bookmarkStart w:id="31" w:name="sec-point-bounding"/>
    <w:p>
      <w:pPr>
        <w:pStyle w:val="Ttulo2"/>
      </w:pPr>
      <w:r>
        <w:t xml:space="preserve">Points and bounding boxes</w:t>
      </w:r>
    </w:p>
    <w:bookmarkEnd w:id="31"/>
    <w:bookmarkStart w:id="39" w:name="attributes"/>
    <w:p>
      <w:pPr>
        <w:pStyle w:val="Ttulo2"/>
      </w:pPr>
      <w:r>
        <w:t xml:space="preserve">Attributes</w:t>
      </w:r>
    </w:p>
    <w:p>
      <w:pPr>
        <w:pStyle w:val="FirstParagraph"/>
      </w:pPr>
      <w:r>
        <w:t xml:space="preserve">Atributos são valores associados as medidas de: pontos/caixas delimitadoras, comprimentos ou pontos 3D (compare com</w:t>
      </w:r>
      <w:r>
        <w:t xml:space="preserve"> </w:t>
      </w:r>
      <w:hyperlink w:anchor="sec-information-field">
        <w:r>
          <w:rPr>
            <w:rStyle w:val="Hyperlink"/>
          </w:rPr>
          <w:t xml:space="preserve">Section 5.1</w:t>
        </w:r>
      </w:hyperlink>
      <w:r>
        <w:t xml:space="preserve">). O</w:t>
      </w:r>
      <w:r>
        <w:t xml:space="preserve"> </w:t>
      </w:r>
      <w:r>
        <w:rPr>
          <w:i/>
          <w:iCs/>
        </w:rPr>
        <w:t xml:space="preserve">EventMeasure</w:t>
      </w:r>
      <w:r>
        <w:t xml:space="preserve"> </w:t>
      </w:r>
      <w:r>
        <w:t xml:space="preserve">permite que</w:t>
      </w:r>
      <w:r>
        <w:t xml:space="preserve"> </w:t>
      </w:r>
      <w:r>
        <w:rPr>
          <w:b/>
          <w:bCs/>
        </w:rPr>
        <w:t xml:space="preserve">10 atributos diferentes</w:t>
      </w:r>
      <w:r>
        <w:t xml:space="preserve"> </w:t>
      </w:r>
      <w:r>
        <w:t xml:space="preserve">sejam associados a cada medição de ponto/caixa delimitadora, comprimento ou ponto 3D. Os</w:t>
      </w:r>
      <w:r>
        <w:t xml:space="preserve"> </w:t>
      </w:r>
      <w:r>
        <w:rPr>
          <w:b/>
          <w:bCs/>
        </w:rPr>
        <w:t xml:space="preserve">7 primeiros atributos</w:t>
      </w:r>
      <w:r>
        <w:t xml:space="preserve"> </w:t>
      </w:r>
      <w:r>
        <w:t xml:space="preserve">são</w:t>
      </w:r>
      <w:r>
        <w:t xml:space="preserve"> </w:t>
      </w:r>
      <w:r>
        <w:rPr>
          <w:b/>
          <w:bCs/>
        </w:rPr>
        <w:t xml:space="preserve">fixos</w:t>
      </w:r>
      <w:r>
        <w:t xml:space="preserve"> </w:t>
      </w:r>
      <w:r>
        <w:t xml:space="preserve">no</w:t>
      </w:r>
      <w:r>
        <w:t xml:space="preserve"> </w:t>
      </w:r>
      <w:r>
        <w:rPr>
          <w:i/>
          <w:iCs/>
        </w:rPr>
        <w:t xml:space="preserve">EventMeasure</w:t>
      </w:r>
      <w:r>
        <w:t xml:space="preserve">. Os</w:t>
      </w:r>
      <w:r>
        <w:t xml:space="preserve"> </w:t>
      </w:r>
      <w:r>
        <w:rPr>
          <w:b/>
          <w:bCs/>
        </w:rPr>
        <w:t xml:space="preserve">3 atributos restantes</w:t>
      </w:r>
      <w:r>
        <w:t xml:space="preserve"> </w:t>
      </w:r>
      <w:r>
        <w:t xml:space="preserve">podem ser configurados pelo usuário.</w:t>
      </w:r>
      <w:r>
        <w:t xml:space="preserve"> </w:t>
      </w:r>
      <w:r>
        <w:rPr>
          <w:b/>
          <w:bCs/>
        </w:rPr>
        <w:t xml:space="preserve">Os valores dos atributos são armazenados no arquivo de medição</w:t>
      </w:r>
      <w:r>
        <w:t xml:space="preserve">.</w:t>
      </w:r>
    </w:p>
    <w:bookmarkStart w:id="32" w:name="sec-setting-attribute-headers"/>
    <w:p>
      <w:pPr>
        <w:pStyle w:val="Ttulo3"/>
      </w:pPr>
      <w:r>
        <w:t xml:space="preserve">Setting attribute headers</w:t>
      </w:r>
    </w:p>
    <w:p>
      <w:pPr>
        <w:pStyle w:val="FirstParagraph"/>
      </w:pPr>
      <w:r>
        <w:t xml:space="preserve">Os</w:t>
      </w:r>
      <w:r>
        <w:t xml:space="preserve"> </w:t>
      </w:r>
      <w:r>
        <w:rPr>
          <w:b/>
          <w:bCs/>
        </w:rPr>
        <w:t xml:space="preserve">7 primeiros atributos</w:t>
      </w:r>
      <w:r>
        <w:t xml:space="preserve"> </w:t>
      </w:r>
      <w:r>
        <w:t xml:space="preserve">são fixos no</w:t>
      </w:r>
      <w:r>
        <w:t xml:space="preserve"> </w:t>
      </w:r>
      <w:r>
        <w:rPr>
          <w:i/>
          <w:iCs/>
        </w:rPr>
        <w:t xml:space="preserve">EventMeasure</w:t>
      </w:r>
      <w:r>
        <w:t xml:space="preserve">: Family, Genus, Species, Code, Number, Stage e Activity. Os</w:t>
      </w:r>
      <w:r>
        <w:t xml:space="preserve"> </w:t>
      </w:r>
      <w:r>
        <w:rPr>
          <w:b/>
          <w:bCs/>
        </w:rPr>
        <w:t xml:space="preserve">3 atributos restantes</w:t>
      </w:r>
      <w:r>
        <w:t xml:space="preserve"> </w:t>
      </w:r>
      <w:r>
        <w:t xml:space="preserve">podem ser configurados. Para editar os nomes dos atributos, utilize o comando de menu</w:t>
      </w:r>
      <w:r>
        <w:t xml:space="preserve"> </w:t>
      </w:r>
      <w:r>
        <w:rPr>
          <w:i/>
          <w:iCs/>
        </w:rPr>
        <w:t xml:space="preserve">Measurement | Attributes | Attribute headers.</w:t>
      </w:r>
    </w:p>
    <w:p>
      <w:pPr>
        <w:pStyle w:val="Corpodetexto"/>
      </w:pPr>
      <w:r>
        <w:t xml:space="preserve">(Observe que o</w:t>
      </w:r>
      <w:r>
        <w:t xml:space="preserve"> </w:t>
      </w:r>
      <w:r>
        <w:rPr>
          <w:b/>
          <w:bCs/>
        </w:rPr>
        <w:t xml:space="preserve">8º atributo</w:t>
      </w:r>
      <w:r>
        <w:t xml:space="preserve"> </w:t>
      </w:r>
      <w:r>
        <w:t xml:space="preserve">tem como nome padrão</w:t>
      </w:r>
      <w:r>
        <w:t xml:space="preserve"> </w:t>
      </w:r>
      <w:r>
        <w:rPr>
          <w:b/>
          <w:bCs/>
        </w:rPr>
        <w:t xml:space="preserve">Comment</w:t>
      </w:r>
      <w:r>
        <w:t xml:space="preserve">, mas pode ser alterado. O 8º atributo é utilizado no</w:t>
      </w:r>
      <w:r>
        <w:t xml:space="preserve"> </w:t>
      </w:r>
      <w:r>
        <w:rPr>
          <w:i/>
          <w:iCs/>
        </w:rPr>
        <w:t xml:space="preserve">PhotoMeasure</w:t>
      </w:r>
      <w:r>
        <w:t xml:space="preserve"> </w:t>
      </w:r>
      <w:r>
        <w:t xml:space="preserve">para preencher o campo de comentário em medições de comprimento — trata-se de um recurso legado.)</w:t>
      </w:r>
    </w:p>
    <w:p>
      <w:pPr>
        <w:pStyle w:val="Corpodetexto"/>
      </w:pPr>
      <w:r>
        <w:t xml:space="preserve">Esse comando abre uma janela que permite a edição dos cabeçalhos de atributos.</w:t>
      </w:r>
    </w:p>
    <w:p>
      <w:pPr>
        <w:pStyle w:val="Corpodetexto"/>
      </w:pPr>
      <w:r>
        <w:t xml:space="preserve">Os cabeçalhos de atributos são armazenados no arquivo de medição.</w:t>
      </w:r>
    </w:p>
    <w:bookmarkEnd w:id="32"/>
    <w:bookmarkStart w:id="37" w:name="Xe21b6ba14958daea9b93560b3eed3669a8020db"/>
    <w:p>
      <w:pPr>
        <w:pStyle w:val="Ttulo3"/>
      </w:pPr>
      <w:r>
        <w:t xml:space="preserve">Editing and loading species and attributes files</w:t>
      </w:r>
    </w:p>
    <w:p>
      <w:pPr>
        <w:pStyle w:val="FirstParagraph"/>
      </w:pPr>
      <w:r>
        <w:t xml:space="preserve">O</w:t>
      </w:r>
      <w:r>
        <w:t xml:space="preserve"> </w:t>
      </w:r>
      <w:r>
        <w:rPr>
          <w:i/>
          <w:iCs/>
        </w:rPr>
        <w:t xml:space="preserve">EventMeasure</w:t>
      </w:r>
      <w:r>
        <w:t xml:space="preserve"> </w:t>
      </w:r>
      <w:r>
        <w:t xml:space="preserve">utiliza um</w:t>
      </w:r>
      <w:r>
        <w:t xml:space="preserve"> </w:t>
      </w:r>
      <w:r>
        <w:rPr>
          <w:i/>
          <w:iCs/>
        </w:rPr>
        <w:t xml:space="preserve">arquivo de espécies</w:t>
      </w:r>
      <w:r>
        <w:t xml:space="preserve"> </w:t>
      </w:r>
      <w:r>
        <w:t xml:space="preserve">para associar combinações de Family, Genus e Species a um valor de Code. Em aplicações australianas, os códigos usados em um arquivo de espécies geralmente são códigos CAAB (</w:t>
      </w:r>
      <w:hyperlink r:id="rId33">
        <w:r>
          <w:rPr>
            <w:rStyle w:val="Hyperlink"/>
          </w:rPr>
          <w:t xml:space="preserve">http://www.cmar.csiro.au/caab</w:t>
        </w:r>
      </w:hyperlink>
      <w:r>
        <w:t xml:space="preserve">). O código pode ser qualquer sequência alfabética, numérica ou alfanumérica mista.</w:t>
      </w:r>
      <w:r>
        <w:t xml:space="preserve"> </w:t>
      </w:r>
      <w:r>
        <w:rPr>
          <w:b/>
          <w:bCs/>
        </w:rPr>
        <w:t xml:space="preserve">Cada linha do arquivo de espécies deve possuir um código único</w:t>
      </w:r>
      <w:r>
        <w:t xml:space="preserve">.</w:t>
      </w:r>
    </w:p>
    <w:p>
      <w:pPr>
        <w:pStyle w:val="Corpodetexto"/>
      </w:pPr>
      <w:r>
        <w:t xml:space="preserve">Cada linha do arquivo de espécies pode conter, de forma opcional, informações de comprimento e contagem:</w:t>
      </w:r>
    </w:p>
    <w:p>
      <w:pPr>
        <w:numPr>
          <w:ilvl w:val="0"/>
          <w:numId w:val="1005"/>
        </w:numPr>
      </w:pPr>
      <w:r>
        <w:t xml:space="preserve">Comprimento mínimo</w:t>
      </w:r>
    </w:p>
    <w:p>
      <w:pPr>
        <w:numPr>
          <w:ilvl w:val="0"/>
          <w:numId w:val="1005"/>
        </w:numPr>
      </w:pPr>
      <w:r>
        <w:t xml:space="preserve">Comprimento máximo.</w:t>
      </w:r>
    </w:p>
    <w:p>
      <w:pPr>
        <w:numPr>
          <w:ilvl w:val="0"/>
          <w:numId w:val="1005"/>
        </w:numPr>
      </w:pPr>
      <w:r>
        <w:t xml:space="preserve">Comprimento médio.</w:t>
      </w:r>
    </w:p>
    <w:p>
      <w:pPr>
        <w:numPr>
          <w:ilvl w:val="0"/>
          <w:numId w:val="1005"/>
        </w:numPr>
      </w:pPr>
      <w:r>
        <w:t xml:space="preserve">Desvio-padrão do comprimento.</w:t>
      </w:r>
    </w:p>
    <w:p>
      <w:pPr>
        <w:numPr>
          <w:ilvl w:val="0"/>
          <w:numId w:val="1005"/>
        </w:numPr>
      </w:pPr>
      <w:r>
        <w:t xml:space="preserve">Contagem máxima.</w:t>
      </w:r>
    </w:p>
    <w:p>
      <w:pPr>
        <w:numPr>
          <w:ilvl w:val="0"/>
          <w:numId w:val="1005"/>
        </w:numPr>
      </w:pPr>
      <w:r>
        <w:t xml:space="preserve">Contagem média.</w:t>
      </w:r>
    </w:p>
    <w:p>
      <w:pPr>
        <w:numPr>
          <w:ilvl w:val="0"/>
          <w:numId w:val="1005"/>
        </w:numPr>
      </w:pPr>
      <w:r>
        <w:t xml:space="preserve">Desvio-padrão da contagem.</w:t>
      </w:r>
    </w:p>
    <w:p>
      <w:pPr>
        <w:pStyle w:val="FirstParagraph"/>
      </w:pPr>
      <w:r>
        <w:t xml:space="preserve">Essas informações adicionais são usadas para</w:t>
      </w:r>
      <w:r>
        <w:t xml:space="preserve"> </w:t>
      </w:r>
      <w:r>
        <w:rPr>
          <w:b/>
          <w:bCs/>
        </w:rPr>
        <w:t xml:space="preserve">verificar medições de comprimento quanto a erros grosseiros</w:t>
      </w:r>
      <w:r>
        <w:t xml:space="preserve"> </w:t>
      </w:r>
      <w:r>
        <w:t xml:space="preserve">durante o processo de medição e para a</w:t>
      </w:r>
      <w:r>
        <w:t xml:space="preserve"> </w:t>
      </w:r>
      <w:r>
        <w:rPr>
          <w:b/>
          <w:bCs/>
        </w:rPr>
        <w:t xml:space="preserve">geração de relatórios estatísticos</w:t>
      </w:r>
      <w:r>
        <w:t xml:space="preserve"> </w:t>
      </w:r>
      <w:r>
        <w:t xml:space="preserve">(</w:t>
      </w:r>
      <w:hyperlink w:anchor="sec-count-statistic">
        <w:r>
          <w:rPr>
            <w:rStyle w:val="Hyperlink"/>
          </w:rPr>
          <w:t xml:space="preserve">Section 5.5.1</w:t>
        </w:r>
      </w:hyperlink>
      <w:r>
        <w:t xml:space="preserve"> </w:t>
      </w:r>
      <w:r>
        <w:t xml:space="preserve">e</w:t>
      </w:r>
      <w:r>
        <w:t xml:space="preserve"> </w:t>
      </w:r>
      <w:hyperlink w:anchor="sec-length-statistic">
        <w:r>
          <w:rPr>
            <w:rStyle w:val="Hyperlink"/>
          </w:rPr>
          <w:t xml:space="preserve">Section 5.5.2</w:t>
        </w:r>
      </w:hyperlink>
      <w:r>
        <w:t xml:space="preserve">).</w:t>
      </w:r>
      <w:r>
        <w:t xml:space="preserve"> </w:t>
      </w:r>
      <w:r>
        <w:rPr>
          <w:b/>
          <w:bCs/>
        </w:rPr>
        <w:t xml:space="preserve">As unidades dos dados de comprimento devem corresponder àquelas utilizadas na calibração do sistema de câmeras</w:t>
      </w:r>
      <w:r>
        <w:t xml:space="preserve"> </w:t>
      </w:r>
      <w:r>
        <w:t xml:space="preserve">(essas serão as mesmas unidades que o</w:t>
      </w:r>
      <w:r>
        <w:t xml:space="preserve"> </w:t>
      </w:r>
      <w:r>
        <w:rPr>
          <w:i/>
          <w:iCs/>
        </w:rPr>
        <w:t xml:space="preserve">EventMeasure</w:t>
      </w:r>
      <w:r>
        <w:t xml:space="preserve"> </w:t>
      </w:r>
      <w:r>
        <w:t xml:space="preserve">utiliza para relatar medições tridimensionais e, geralmente, são</w:t>
      </w:r>
      <w:r>
        <w:t xml:space="preserve"> </w:t>
      </w:r>
      <w:r>
        <w:rPr>
          <w:b/>
          <w:bCs/>
        </w:rPr>
        <w:t xml:space="preserve">milímetros</w:t>
      </w:r>
      <w:r>
        <w:t xml:space="preserve">).</w:t>
      </w:r>
    </w:p>
    <w:tbl>
      <w:tblPr>
        <w:tblStyle w:val="Table"/>
        <w:tblInd w:w="164" w:type="dxa"/>
        <w:tblBorders>
          <w:left w:val="single" w:sz="24" w:space="0" w:color="FC530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Corpodetexto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C:\Users\Guido\AppData\Local\Programs\Quarto\share\formats\docx\caution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Corpodetexto"/>
            </w:pPr>
            <w:pPr>
              <w:spacing w:before="16" w:after="64"/>
            </w:pPr>
          </w:p>
          <w:p>
            <w:pPr>
              <w:pStyle w:val="Corpodetexto"/>
            </w:pPr>
            <w:pPr>
              <w:spacing w:before="16" w:after="16"/>
            </w:pPr>
            <w:r>
              <w:t xml:space="preserve">Em nosso caso, as medições são em</w:t>
            </w:r>
            <w:r>
              <w:t xml:space="preserve"> </w:t>
            </w:r>
            <w:r>
              <w:rPr>
                <w:b/>
                <w:bCs/>
              </w:rPr>
              <w:t xml:space="preserve">centímetro</w:t>
            </w:r>
            <w:r>
              <w:t xml:space="preserve">!</w:t>
            </w:r>
          </w:p>
        </w:tc>
      </w:tr>
    </w:tbl>
    <w:p>
      <w:pPr>
        <w:pStyle w:val="Corpodetexto"/>
      </w:pPr>
      <w:r>
        <w:t xml:space="preserve">O</w:t>
      </w:r>
      <w:r>
        <w:t xml:space="preserve"> </w:t>
      </w:r>
      <w:r>
        <w:rPr>
          <w:i/>
          <w:iCs/>
        </w:rPr>
        <w:t xml:space="preserve">EventMeasure</w:t>
      </w:r>
      <w:r>
        <w:t xml:space="preserve"> </w:t>
      </w:r>
      <w:r>
        <w:t xml:space="preserve">pode</w:t>
      </w:r>
      <w:r>
        <w:t xml:space="preserve"> </w:t>
      </w:r>
      <w:r>
        <w:rPr>
          <w:b/>
          <w:bCs/>
        </w:rPr>
        <w:t xml:space="preserve">gerar arquivos de espécies a partir de dados existentes</w:t>
      </w:r>
      <w:r>
        <w:t xml:space="preserve"> </w:t>
      </w:r>
      <w:r>
        <w:t xml:space="preserve">(arquivos</w:t>
      </w:r>
      <w:r>
        <w:t xml:space="preserve"> </w:t>
      </w:r>
      <w:r>
        <w:rPr>
          <w:i/>
          <w:iCs/>
        </w:rPr>
        <w:t xml:space="preserve">.EMObs</w:t>
      </w:r>
      <w:r>
        <w:t xml:space="preserve">), incluindo as informações adicionais de comprimento e contagem (ver</w:t>
      </w:r>
      <w:r>
        <w:t xml:space="preserve"> </w:t>
      </w:r>
      <w:hyperlink w:anchor="sec-species-file-generation">
        <w:r>
          <w:rPr>
            <w:rStyle w:val="Hyperlink"/>
          </w:rPr>
          <w:t xml:space="preserve">Section 4.1</w:t>
        </w:r>
      </w:hyperlink>
      <w:r>
        <w:t xml:space="preserve">).</w:t>
      </w:r>
    </w:p>
    <w:p>
      <w:pPr>
        <w:pStyle w:val="Corpodetexto"/>
      </w:pPr>
      <w:r>
        <w:t xml:space="preserve">Quando uma medição recebe informações de</w:t>
      </w:r>
      <w:r>
        <w:t xml:space="preserve"> </w:t>
      </w:r>
      <w:r>
        <w:rPr>
          <w:b/>
          <w:bCs/>
        </w:rPr>
        <w:t xml:space="preserve">Family</w:t>
      </w:r>
      <w:r>
        <w:t xml:space="preserve">,</w:t>
      </w:r>
      <w:r>
        <w:t xml:space="preserve"> </w:t>
      </w:r>
      <w:r>
        <w:rPr>
          <w:b/>
          <w:bCs/>
        </w:rPr>
        <w:t xml:space="preserve">Genus</w:t>
      </w:r>
      <w:r>
        <w:t xml:space="preserve"> </w:t>
      </w:r>
      <w:r>
        <w:t xml:space="preserve">e</w:t>
      </w:r>
      <w:r>
        <w:t xml:space="preserve"> </w:t>
      </w:r>
      <w:r>
        <w:rPr>
          <w:b/>
          <w:bCs/>
        </w:rPr>
        <w:t xml:space="preserve">Species</w:t>
      </w:r>
      <w:r>
        <w:t xml:space="preserve">, o</w:t>
      </w:r>
      <w:r>
        <w:t xml:space="preserve"> </w:t>
      </w:r>
      <w:r>
        <w:rPr>
          <w:i/>
          <w:iCs/>
        </w:rPr>
        <w:t xml:space="preserve">EventMeasure</w:t>
      </w:r>
      <w:r>
        <w:t xml:space="preserve"> </w:t>
      </w:r>
      <w:r>
        <w:t xml:space="preserve">procura o</w:t>
      </w:r>
      <w:r>
        <w:t xml:space="preserve"> </w:t>
      </w:r>
      <w:r>
        <w:rPr>
          <w:b/>
          <w:bCs/>
        </w:rPr>
        <w:t xml:space="preserve">código apropriado</w:t>
      </w:r>
      <w:r>
        <w:t xml:space="preserve"> </w:t>
      </w:r>
      <w:r>
        <w:t xml:space="preserve">com base no arquivo de espécies atualmente carregado (ver</w:t>
      </w:r>
      <w:r>
        <w:t xml:space="preserve"> </w:t>
      </w:r>
      <w:hyperlink w:anchor="sec-assingning-edit-att">
        <w:r>
          <w:rPr>
            <w:rStyle w:val="Hyperlink"/>
          </w:rPr>
          <w:t xml:space="preserve">Section 5.4.3</w:t>
        </w:r>
      </w:hyperlink>
      <w:r>
        <w:t xml:space="preserve">).</w:t>
      </w:r>
    </w:p>
    <w:p>
      <w:pPr>
        <w:pStyle w:val="Corpodetexto"/>
      </w:pPr>
      <w:r>
        <w:t xml:space="preserve">O</w:t>
      </w:r>
      <w:r>
        <w:t xml:space="preserve"> </w:t>
      </w:r>
      <w:r>
        <w:rPr>
          <w:b/>
          <w:bCs/>
        </w:rPr>
        <w:t xml:space="preserve">visualizador de imagens de referência</w:t>
      </w:r>
      <w:r>
        <w:t xml:space="preserve"> </w:t>
      </w:r>
      <w:r>
        <w:t xml:space="preserve">também utiliza as informações do arquivo de espécies para buscar valores de família (ver</w:t>
      </w:r>
      <w:r>
        <w:t xml:space="preserve"> </w:t>
      </w:r>
      <w:r>
        <w:rPr>
          <w:b/>
          <w:bCs/>
        </w:rPr>
        <w:t xml:space="preserve">Using the viewer</w:t>
      </w:r>
      <w:r>
        <w:t xml:space="preserve">). O</w:t>
      </w:r>
      <w:r>
        <w:t xml:space="preserve"> </w:t>
      </w:r>
      <w:r>
        <w:rPr>
          <w:i/>
          <w:iCs/>
        </w:rPr>
        <w:t xml:space="preserve">EventMeasure</w:t>
      </w:r>
      <w:r>
        <w:t xml:space="preserve"> </w:t>
      </w:r>
      <w:r>
        <w:t xml:space="preserve">também fornece um utilitário para</w:t>
      </w:r>
      <w:r>
        <w:t xml:space="preserve"> </w:t>
      </w:r>
      <w:r>
        <w:rPr>
          <w:b/>
          <w:bCs/>
        </w:rPr>
        <w:t xml:space="preserve">aplicar um novo arquivo de espécies a um conjunto existente de medições</w:t>
      </w:r>
      <w:r>
        <w:t xml:space="preserve"> </w:t>
      </w:r>
      <w:r>
        <w:t xml:space="preserve">(ver</w:t>
      </w:r>
      <w:r>
        <w:t xml:space="preserve"> </w:t>
      </w:r>
      <w:r>
        <w:rPr>
          <w:b/>
          <w:bCs/>
        </w:rPr>
        <w:t xml:space="preserve">Refresh all codes</w:t>
      </w:r>
      <w:r>
        <w:t xml:space="preserve">)</w:t>
      </w:r>
    </w:p>
    <w:bookmarkEnd w:id="37"/>
    <w:bookmarkStart w:id="38" w:name="sec-assingning-edit-att"/>
    <w:p>
      <w:pPr>
        <w:pStyle w:val="Ttulo3"/>
      </w:pPr>
      <w:r>
        <w:t xml:space="preserve">Assigning/ editing attributes</w:t>
      </w:r>
    </w:p>
    <w:p>
      <w:pPr>
        <w:pStyle w:val="FirstParagraph"/>
      </w:pPr>
      <w:r>
        <w:t xml:space="preserve">Esta seção descreve o processo de atribuição ou edição de atributos associados a uma medição.</w:t>
      </w:r>
    </w:p>
    <w:p>
      <w:pPr>
        <w:pStyle w:val="Corpodetexto"/>
      </w:pPr>
      <w:r>
        <w:t xml:space="preserve">A janela do</w:t>
      </w:r>
      <w:r>
        <w:t xml:space="preserve"> </w:t>
      </w:r>
      <w:r>
        <w:rPr>
          <w:b/>
          <w:bCs/>
        </w:rPr>
        <w:t xml:space="preserve">editor de atributos</w:t>
      </w:r>
      <w:r>
        <w:t xml:space="preserve"> </w:t>
      </w:r>
      <w:r>
        <w:t xml:space="preserve">exibe os</w:t>
      </w:r>
      <w:r>
        <w:t xml:space="preserve"> </w:t>
      </w:r>
      <w:r>
        <w:rPr>
          <w:b/>
          <w:bCs/>
        </w:rPr>
        <w:t xml:space="preserve">cabeçalhos dos atributos</w:t>
      </w:r>
      <w:r>
        <w:t xml:space="preserve"> </w:t>
      </w:r>
      <w:r>
        <w:t xml:space="preserve">no lado esquerdo da janela e fornece</w:t>
      </w:r>
      <w:r>
        <w:t xml:space="preserve"> </w:t>
      </w:r>
      <w:r>
        <w:rPr>
          <w:b/>
          <w:bCs/>
        </w:rPr>
        <w:t xml:space="preserve">caixas de combinação (combo boxes)</w:t>
      </w:r>
      <w:r>
        <w:t xml:space="preserve"> </w:t>
      </w:r>
      <w:r>
        <w:t xml:space="preserve">no lado direito, permitindo a seleção ou inserção dos atributos correspondentes. Observe que o atributo</w:t>
      </w:r>
      <w:r>
        <w:t xml:space="preserve"> </w:t>
      </w:r>
      <w:r>
        <w:rPr>
          <w:b/>
          <w:bCs/>
        </w:rPr>
        <w:t xml:space="preserve">Code</w:t>
      </w:r>
      <w:r>
        <w:t xml:space="preserve"> </w:t>
      </w:r>
      <w:r>
        <w:t xml:space="preserve">não pode ser editado; seu valor é preenchido automaticamente pelo</w:t>
      </w:r>
      <w:r>
        <w:t xml:space="preserve"> </w:t>
      </w:r>
      <w:r>
        <w:rPr>
          <w:i/>
          <w:iCs/>
        </w:rPr>
        <w:t xml:space="preserve">EventMeasure</w:t>
      </w:r>
      <w:r>
        <w:t xml:space="preserve"> </w:t>
      </w:r>
      <w:r>
        <w:t xml:space="preserve">com base no arquivo de espécies atualmente carregado (ver</w:t>
      </w:r>
      <w:r>
        <w:t xml:space="preserve"> </w:t>
      </w:r>
      <w:r>
        <w:rPr>
          <w:b/>
          <w:bCs/>
        </w:rPr>
        <w:t xml:space="preserve">Editing and loading species and attribute files</w:t>
      </w:r>
      <w:r>
        <w:t xml:space="preserve">).</w:t>
      </w:r>
    </w:p>
    <w:p>
      <w:pPr>
        <w:pStyle w:val="Corpodetexto"/>
      </w:pPr>
      <w:r>
        <w:t xml:space="preserve">A janela do editor de atributos pode ser redimensionada. Ao redimensioná-la verticalmente, é possível</w:t>
      </w:r>
      <w:r>
        <w:t xml:space="preserve"> </w:t>
      </w:r>
      <w:r>
        <w:rPr>
          <w:b/>
          <w:bCs/>
        </w:rPr>
        <w:t xml:space="preserve">ocultar atributos que não estão sendo utilizados no momento</w:t>
      </w:r>
      <w:r>
        <w:t xml:space="preserve">. Por exemplo, se você não estiver usando os três últimos atributos configuráveis pelo usuário, redimensione a janela para ocultá-los. Observe que ocultar atributos dessa forma</w:t>
      </w:r>
      <w:r>
        <w:t xml:space="preserve"> </w:t>
      </w:r>
      <w:r>
        <w:rPr>
          <w:b/>
          <w:bCs/>
        </w:rPr>
        <w:t xml:space="preserve">não exclui nem altera</w:t>
      </w:r>
      <w:r>
        <w:t xml:space="preserve"> </w:t>
      </w:r>
      <w:r>
        <w:t xml:space="preserve">nenhum atributo; eles apenas deixam de ser exibidos. A divisão entre os cabeçalhos dos atributos e as caixas de combinação usadas para exibir e editar os atributos também pode ser ajustada. Posicione o mouse na área entre os cabeçalhos dos atributos e as caixas de combinação; o ponteiro do mouse se transformará em uma</w:t>
      </w:r>
      <w:r>
        <w:t xml:space="preserve"> </w:t>
      </w:r>
      <w:r>
        <w:rPr>
          <w:b/>
          <w:bCs/>
        </w:rPr>
        <w:t xml:space="preserve">seta de duas pontas</w:t>
      </w:r>
      <w:r>
        <w:t xml:space="preserve">. Quando isso ocorrer, pressione e mantenha pressionado o botão esquerdo do mouse e arraste para alterar o layout da janela. O tamanho, o layout e a posição da janela do editor de atributos são</w:t>
      </w:r>
      <w:r>
        <w:t xml:space="preserve"> </w:t>
      </w:r>
      <w:r>
        <w:rPr>
          <w:b/>
          <w:bCs/>
        </w:rPr>
        <w:t xml:space="preserve">memorizados</w:t>
      </w:r>
      <w:r>
        <w:t xml:space="preserve"> </w:t>
      </w:r>
      <w:r>
        <w:t xml:space="preserve">quando a janela é fechada e, na próxima vez em que for exibida, essas configurações serão restauradas.</w:t>
      </w:r>
    </w:p>
    <w:p>
      <w:pPr>
        <w:pStyle w:val="Corpodetexto"/>
      </w:pPr>
      <w:r>
        <w:t xml:space="preserve">Para editar os atributos de um</w:t>
      </w:r>
      <w:r>
        <w:t xml:space="preserve"> </w:t>
      </w:r>
      <w:r>
        <w:rPr>
          <w:b/>
          <w:bCs/>
        </w:rPr>
        <w:t xml:space="preserve">ponto/caixa delimitadora</w:t>
      </w:r>
      <w:r>
        <w:t xml:space="preserve">,</w:t>
      </w:r>
      <w:r>
        <w:t xml:space="preserve"> </w:t>
      </w:r>
      <w:r>
        <w:rPr>
          <w:b/>
          <w:bCs/>
        </w:rPr>
        <w:t xml:space="preserve">comprimento</w:t>
      </w:r>
      <w:r>
        <w:t xml:space="preserve"> </w:t>
      </w:r>
      <w:r>
        <w:t xml:space="preserve">ou</w:t>
      </w:r>
      <w:r>
        <w:t xml:space="preserve"> </w:t>
      </w:r>
      <w:r>
        <w:rPr>
          <w:b/>
          <w:bCs/>
        </w:rPr>
        <w:t xml:space="preserve">ponto 3D</w:t>
      </w:r>
      <w:r>
        <w:t xml:space="preserve"> </w:t>
      </w:r>
      <w:r>
        <w:t xml:space="preserve">existente na visualização padrão de imagem única:</w:t>
      </w:r>
    </w:p>
    <w:p>
      <w:pPr>
        <w:numPr>
          <w:ilvl w:val="0"/>
          <w:numId w:val="1006"/>
        </w:numPr>
      </w:pPr>
      <w:r>
        <w:t xml:space="preserve">Clique sobre ou próximo ao ponto, ao ponto de canto de uma caixa delimitadora ou ao ponto associado a uma medição de comprimento com o</w:t>
      </w:r>
      <w:r>
        <w:t xml:space="preserve"> </w:t>
      </w:r>
      <w:r>
        <w:rPr>
          <w:b/>
          <w:bCs/>
        </w:rPr>
        <w:t xml:space="preserve">botão esquerdo do mouse</w:t>
      </w:r>
      <w:r>
        <w:t xml:space="preserve">. Isso exibirá a janela do editor de atributos.</w:t>
      </w:r>
    </w:p>
    <w:p>
      <w:pPr>
        <w:numPr>
          <w:ilvl w:val="0"/>
          <w:numId w:val="1006"/>
        </w:numPr>
      </w:pPr>
      <w:r>
        <w:t xml:space="preserve">Clique sobre ou próximo ao ponto, ao ponto de canto de uma caixa delimitadora ou ao ponto associado a uma medição de comprimento com o</w:t>
      </w:r>
      <w:r>
        <w:t xml:space="preserve"> </w:t>
      </w:r>
      <w:r>
        <w:rPr>
          <w:b/>
          <w:bCs/>
        </w:rPr>
        <w:t xml:space="preserve">botão direito do mouse</w:t>
      </w:r>
      <w:r>
        <w:t xml:space="preserve">. Um menu pop-up será exibido; selecione</w:t>
      </w:r>
      <w:r>
        <w:t xml:space="preserve"> </w:t>
      </w:r>
      <w:r>
        <w:rPr>
          <w:b/>
          <w:bCs/>
        </w:rPr>
        <w:t xml:space="preserve">Edit attributes</w:t>
      </w:r>
      <w:r>
        <w:t xml:space="preserve"> </w:t>
      </w:r>
      <w:r>
        <w:t xml:space="preserve">e a janela do editor de atributos será aberta.</w:t>
      </w:r>
    </w:p>
    <w:p>
      <w:pPr>
        <w:pStyle w:val="FirstParagraph"/>
      </w:pPr>
      <w:r>
        <w:t xml:space="preserve">No</w:t>
      </w:r>
      <w:r>
        <w:t xml:space="preserve"> </w:t>
      </w:r>
      <w:r>
        <w:rPr>
          <w:b/>
          <w:bCs/>
        </w:rPr>
        <w:t xml:space="preserve">modo de medição estéreo</w:t>
      </w:r>
      <w:r>
        <w:t xml:space="preserve">, o botão esquerdo do mouse é utilizado para realizar medições de comprimento e pontos 3D. Portanto:</w:t>
      </w:r>
    </w:p>
    <w:p>
      <w:pPr>
        <w:pStyle w:val="Compact"/>
        <w:numPr>
          <w:ilvl w:val="0"/>
          <w:numId w:val="1007"/>
        </w:numPr>
      </w:pPr>
      <w:r>
        <w:t xml:space="preserve">Clique sobre ou próximo ao ponto, ao canto de uma caixa delimitadora ou ao ponto associado a uma medição de comprimento com o</w:t>
      </w:r>
      <w:r>
        <w:t xml:space="preserve"> </w:t>
      </w:r>
      <w:r>
        <w:rPr>
          <w:b/>
          <w:bCs/>
        </w:rPr>
        <w:t xml:space="preserve">botão direito do mouse</w:t>
      </w:r>
      <w:r>
        <w:t xml:space="preserve">. Um menu pop-up será exibido; selecione</w:t>
      </w:r>
      <w:r>
        <w:t xml:space="preserve"> </w:t>
      </w:r>
      <w:r>
        <w:rPr>
          <w:b/>
          <w:bCs/>
        </w:rPr>
        <w:t xml:space="preserve">Edit attributes</w:t>
      </w:r>
      <w:r>
        <w:t xml:space="preserve"> </w:t>
      </w:r>
      <w:r>
        <w:t xml:space="preserve">e a janela do editor de atributos será aberta.</w:t>
      </w:r>
    </w:p>
    <w:p>
      <w:pPr>
        <w:pStyle w:val="FirstParagraph"/>
      </w:pPr>
      <w:r>
        <w:t xml:space="preserve">No modo de medição estéreo, também é possível editar os atributos das medições na</w:t>
      </w:r>
      <w:r>
        <w:t xml:space="preserve"> </w:t>
      </w:r>
      <w:r>
        <w:rPr>
          <w:b/>
          <w:bCs/>
        </w:rPr>
        <w:t xml:space="preserve">imagem da direita</w:t>
      </w:r>
      <w:r>
        <w:t xml:space="preserve"> </w:t>
      </w:r>
      <w:r>
        <w:t xml:space="preserve">usando o mesmo método (clique com o botão direito do mouse sobre ou próximo a um ponto de medição e selecione</w:t>
      </w:r>
      <w:r>
        <w:t xml:space="preserve"> </w:t>
      </w:r>
      <w:r>
        <w:rPr>
          <w:b/>
          <w:bCs/>
        </w:rPr>
        <w:t xml:space="preserve">Edit attributes</w:t>
      </w:r>
      <w:r>
        <w:t xml:space="preserve"> </w:t>
      </w:r>
      <w:r>
        <w:t xml:space="preserve">no menu pop-up).</w:t>
      </w:r>
    </w:p>
    <w:p>
      <w:pPr>
        <w:pStyle w:val="Corpodetexto"/>
      </w:pPr>
      <w:r>
        <w:t xml:space="preserve">Também é possível editar os atributos de uma medição a partir da</w:t>
      </w:r>
      <w:r>
        <w:t xml:space="preserve"> </w:t>
      </w:r>
      <w:r>
        <w:rPr>
          <w:b/>
          <w:bCs/>
        </w:rPr>
        <w:t xml:space="preserve">janela Data</w:t>
      </w:r>
      <w:r>
        <w:t xml:space="preserve">. Nas visualizações</w:t>
      </w:r>
      <w:r>
        <w:t xml:space="preserve"> </w:t>
      </w:r>
      <w:r>
        <w:rPr>
          <w:b/>
          <w:bCs/>
        </w:rPr>
        <w:t xml:space="preserve">Points</w:t>
      </w:r>
      <w:r>
        <w:t xml:space="preserve"> </w:t>
      </w:r>
      <w:r>
        <w:t xml:space="preserve">ou</w:t>
      </w:r>
      <w:r>
        <w:t xml:space="preserve"> </w:t>
      </w:r>
      <w:r>
        <w:rPr>
          <w:b/>
          <w:bCs/>
        </w:rPr>
        <w:t xml:space="preserve">3D Measurements</w:t>
      </w:r>
      <w:r>
        <w:t xml:space="preserve"> </w:t>
      </w:r>
      <w:r>
        <w:t xml:space="preserve">da janela Data, selecione a medição desejada e pressione a tecla</w:t>
      </w:r>
      <w:r>
        <w:t xml:space="preserve"> </w:t>
      </w:r>
      <w:r>
        <w:rPr>
          <w:b/>
          <w:bCs/>
        </w:rPr>
        <w:t xml:space="preserve">e</w:t>
      </w:r>
      <w:r>
        <w:t xml:space="preserve"> </w:t>
      </w:r>
      <w:r>
        <w:t xml:space="preserve">do teclado, ou dê um</w:t>
      </w:r>
      <w:r>
        <w:t xml:space="preserve"> </w:t>
      </w:r>
      <w:r>
        <w:rPr>
          <w:b/>
          <w:bCs/>
        </w:rPr>
        <w:t xml:space="preserve">duplo clique com o botão direito</w:t>
      </w:r>
      <w:r>
        <w:t xml:space="preserve"> </w:t>
      </w:r>
      <w:r>
        <w:t xml:space="preserve">do mouse sobre a medição. Observe que a edição dos atributos</w:t>
      </w:r>
      <w:r>
        <w:t xml:space="preserve"> </w:t>
      </w:r>
      <w:r>
        <w:rPr>
          <w:b/>
          <w:bCs/>
        </w:rPr>
        <w:t xml:space="preserve">não leva automaticamente</w:t>
      </w:r>
      <w:r>
        <w:t xml:space="preserve"> </w:t>
      </w:r>
      <w:r>
        <w:t xml:space="preserve">até a medição. Para exibir a medição primeiro, na janela Data dê um</w:t>
      </w:r>
      <w:r>
        <w:t xml:space="preserve"> </w:t>
      </w:r>
      <w:r>
        <w:rPr>
          <w:b/>
          <w:bCs/>
        </w:rPr>
        <w:t xml:space="preserve">duplo clique</w:t>
      </w:r>
      <w:r>
        <w:t xml:space="preserve"> </w:t>
      </w:r>
      <w:r>
        <w:t xml:space="preserve">sobre a medição ou selecione-a e pressione a tecla</w:t>
      </w:r>
      <w:r>
        <w:t xml:space="preserve"> </w:t>
      </w:r>
      <w:r>
        <w:rPr>
          <w:b/>
          <w:bCs/>
        </w:rPr>
        <w:t xml:space="preserve">Enter</w:t>
      </w:r>
      <w:r>
        <w:t xml:space="preserve">.</w:t>
      </w:r>
    </w:p>
    <w:p>
      <w:pPr>
        <w:pStyle w:val="Corpodetexto"/>
      </w:pPr>
      <w:r>
        <w:t xml:space="preserve">Se você estiver adicionando novos</w:t>
      </w:r>
      <w:r>
        <w:t xml:space="preserve"> </w:t>
      </w:r>
      <w:r>
        <w:rPr>
          <w:b/>
          <w:bCs/>
        </w:rPr>
        <w:t xml:space="preserve">pontos/caixas delimitadoras</w:t>
      </w:r>
      <w:r>
        <w:t xml:space="preserve">,</w:t>
      </w:r>
      <w:r>
        <w:t xml:space="preserve"> </w:t>
      </w:r>
      <w:r>
        <w:rPr>
          <w:b/>
          <w:bCs/>
        </w:rPr>
        <w:t xml:space="preserve">pontos 3D</w:t>
      </w:r>
      <w:r>
        <w:t xml:space="preserve"> </w:t>
      </w:r>
      <w:r>
        <w:t xml:space="preserve">ou</w:t>
      </w:r>
      <w:r>
        <w:t xml:space="preserve"> </w:t>
      </w:r>
      <w:r>
        <w:rPr>
          <w:b/>
          <w:bCs/>
        </w:rPr>
        <w:t xml:space="preserve">comprimentos</w:t>
      </w:r>
      <w:r>
        <w:t xml:space="preserve">, a janela do editor de atributos será exibida com valores padrão para alguns campos: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Number:</w:t>
      </w:r>
      <w:r>
        <w:t xml:space="preserve"> </w:t>
      </w:r>
      <w:r>
        <w:t xml:space="preserve">1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Stage:</w:t>
      </w:r>
      <w:r>
        <w:t xml:space="preserve"> </w:t>
      </w:r>
      <w:r>
        <w:t xml:space="preserve">AD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Activity:</w:t>
      </w:r>
      <w:r>
        <w:t xml:space="preserve"> </w:t>
      </w:r>
      <w:r>
        <w:t xml:space="preserve">Passing</w:t>
      </w:r>
    </w:p>
    <w:p>
      <w:pPr>
        <w:pStyle w:val="FirstParagraph"/>
      </w:pPr>
      <w:r>
        <w:t xml:space="preserve">A janela será exibida com o campo</w:t>
      </w:r>
      <w:r>
        <w:t xml:space="preserve"> </w:t>
      </w:r>
      <w:r>
        <w:rPr>
          <w:b/>
          <w:bCs/>
        </w:rPr>
        <w:t xml:space="preserve">Species</w:t>
      </w:r>
      <w:r>
        <w:t xml:space="preserve"> </w:t>
      </w:r>
      <w:r>
        <w:t xml:space="preserve">destacado. Na maioria dos casos, você já saberá a espécie e poderá começar a digitar o nome da espécie (dica: digite a primeira ou as duas primeiras letras de</w:t>
      </w:r>
      <w:r>
        <w:t xml:space="preserve"> </w:t>
      </w:r>
      <w:r>
        <w:rPr>
          <w:b/>
          <w:bCs/>
        </w:rPr>
        <w:t xml:space="preserve">Species</w:t>
      </w:r>
      <w:r>
        <w:t xml:space="preserve"> </w:t>
      </w:r>
      <w:r>
        <w:t xml:space="preserve">e depois abra a lista para ver espécies semelhantes e fazer a seleção). Quando a seleção de</w:t>
      </w:r>
      <w:r>
        <w:t xml:space="preserve"> </w:t>
      </w:r>
      <w:r>
        <w:rPr>
          <w:b/>
          <w:bCs/>
        </w:rPr>
        <w:t xml:space="preserve">Species</w:t>
      </w:r>
      <w:r>
        <w:t xml:space="preserve"> </w:t>
      </w:r>
      <w:r>
        <w:t xml:space="preserve">for concluída, o EventMeasure utiliza automaticamente os dados do arquivo de espécies para tentar completar</w:t>
      </w:r>
      <w:r>
        <w:t xml:space="preserve"> </w:t>
      </w:r>
      <w:r>
        <w:rPr>
          <w:b/>
          <w:bCs/>
        </w:rPr>
        <w:t xml:space="preserve">Family</w:t>
      </w:r>
      <w:r>
        <w:t xml:space="preserve"> </w:t>
      </w:r>
      <w:r>
        <w:t xml:space="preserve">e</w:t>
      </w:r>
      <w:r>
        <w:t xml:space="preserve"> </w:t>
      </w:r>
      <w:r>
        <w:rPr>
          <w:b/>
          <w:bCs/>
        </w:rPr>
        <w:t xml:space="preserve">Genus</w:t>
      </w:r>
      <w:r>
        <w:t xml:space="preserve">. Se</w:t>
      </w:r>
      <w:r>
        <w:t xml:space="preserve"> </w:t>
      </w:r>
      <w:r>
        <w:rPr>
          <w:b/>
          <w:bCs/>
        </w:rPr>
        <w:t xml:space="preserve">Family</w:t>
      </w:r>
      <w:r>
        <w:t xml:space="preserve"> </w:t>
      </w:r>
      <w:r>
        <w:t xml:space="preserve">e</w:t>
      </w:r>
      <w:r>
        <w:t xml:space="preserve"> </w:t>
      </w:r>
      <w:r>
        <w:rPr>
          <w:b/>
          <w:bCs/>
        </w:rPr>
        <w:t xml:space="preserve">Genus</w:t>
      </w:r>
      <w:r>
        <w:t xml:space="preserve"> </w:t>
      </w:r>
      <w:r>
        <w:t xml:space="preserve">puderem ser completados automaticamente de forma única, seus valores serão exibidos; caso contrário, o EventMeasure preencherá a caixa</w:t>
      </w:r>
      <w:r>
        <w:t xml:space="preserve"> </w:t>
      </w:r>
      <w:r>
        <w:rPr>
          <w:b/>
          <w:bCs/>
        </w:rPr>
        <w:t xml:space="preserve">Genus</w:t>
      </w:r>
      <w:r>
        <w:t xml:space="preserve"> </w:t>
      </w:r>
      <w:r>
        <w:t xml:space="preserve">com um conjunto reduzido de valores possíveis. Selecione o</w:t>
      </w:r>
      <w:r>
        <w:t xml:space="preserve"> </w:t>
      </w:r>
      <w:r>
        <w:rPr>
          <w:b/>
          <w:bCs/>
        </w:rPr>
        <w:t xml:space="preserve">Genus</w:t>
      </w:r>
      <w:r>
        <w:t xml:space="preserve"> </w:t>
      </w:r>
      <w:r>
        <w:t xml:space="preserve">e o</w:t>
      </w:r>
      <w:r>
        <w:t xml:space="preserve"> </w:t>
      </w:r>
      <w:r>
        <w:rPr>
          <w:b/>
          <w:bCs/>
        </w:rPr>
        <w:t xml:space="preserve">Family</w:t>
      </w:r>
      <w:r>
        <w:t xml:space="preserve"> </w:t>
      </w:r>
      <w:r>
        <w:t xml:space="preserve">será preenchido.</w:t>
      </w:r>
    </w:p>
    <w:p>
      <w:pPr>
        <w:pStyle w:val="Corpodetexto"/>
      </w:pPr>
      <w:r>
        <w:t xml:space="preserve">Observe que sempre que você fizer uma seleção de</w:t>
      </w:r>
      <w:r>
        <w:t xml:space="preserve"> </w:t>
      </w:r>
      <w:r>
        <w:rPr>
          <w:b/>
          <w:bCs/>
        </w:rPr>
        <w:t xml:space="preserve">Family</w:t>
      </w:r>
      <w:r>
        <w:t xml:space="preserve">,</w:t>
      </w:r>
      <w:r>
        <w:t xml:space="preserve"> </w:t>
      </w:r>
      <w:r>
        <w:rPr>
          <w:b/>
          <w:bCs/>
        </w:rPr>
        <w:t xml:space="preserve">Genus</w:t>
      </w:r>
      <w:r>
        <w:t xml:space="preserve"> </w:t>
      </w:r>
      <w:r>
        <w:t xml:space="preserve">ou</w:t>
      </w:r>
      <w:r>
        <w:t xml:space="preserve"> </w:t>
      </w:r>
      <w:r>
        <w:rPr>
          <w:b/>
          <w:bCs/>
        </w:rPr>
        <w:t xml:space="preserve">Species</w:t>
      </w:r>
      <w:r>
        <w:t xml:space="preserve">, o EventMeasure</w:t>
      </w:r>
      <w:r>
        <w:t xml:space="preserve"> </w:t>
      </w:r>
      <w:r>
        <w:rPr>
          <w:b/>
          <w:bCs/>
        </w:rPr>
        <w:t xml:space="preserve">limitará automaticamente</w:t>
      </w:r>
      <w:r>
        <w:t xml:space="preserve"> </w:t>
      </w:r>
      <w:r>
        <w:t xml:space="preserve">as opções disponíveis com base nas informações lidas do arquivo de espécies. Se você fizer uma seleção incorreta ou quiser reiniciar o processo de seleção, a forma mais simples é</w:t>
      </w:r>
      <w:r>
        <w:t xml:space="preserve"> </w:t>
      </w:r>
      <w:r>
        <w:rPr>
          <w:b/>
          <w:bCs/>
        </w:rPr>
        <w:t xml:space="preserve">limpar as seleções atuais</w:t>
      </w:r>
      <w:r>
        <w:t xml:space="preserve"> </w:t>
      </w:r>
      <w:r>
        <w:t xml:space="preserve">escolhendo “”“” em cada um dos campos</w:t>
      </w:r>
      <w:r>
        <w:t xml:space="preserve"> </w:t>
      </w:r>
      <w:r>
        <w:rPr>
          <w:b/>
          <w:bCs/>
        </w:rPr>
        <w:t xml:space="preserve">Family</w:t>
      </w:r>
      <w:r>
        <w:t xml:space="preserve">,</w:t>
      </w:r>
      <w:r>
        <w:t xml:space="preserve"> </w:t>
      </w:r>
      <w:r>
        <w:rPr>
          <w:b/>
          <w:bCs/>
        </w:rPr>
        <w:t xml:space="preserve">Genus</w:t>
      </w:r>
      <w:r>
        <w:t xml:space="preserve"> </w:t>
      </w:r>
      <w:r>
        <w:t xml:space="preserve">ou</w:t>
      </w:r>
      <w:r>
        <w:t xml:space="preserve"> </w:t>
      </w:r>
      <w:r>
        <w:rPr>
          <w:b/>
          <w:bCs/>
        </w:rPr>
        <w:t xml:space="preserve">Species</w:t>
      </w:r>
      <w:r>
        <w:t xml:space="preserve"> </w:t>
      </w:r>
      <w:r>
        <w:t xml:space="preserve">(para fazer isso rapidamente, selecione a caixa de combinação desejada e pressione a tecla</w:t>
      </w:r>
      <w:r>
        <w:t xml:space="preserve"> </w:t>
      </w:r>
      <w:r>
        <w:rPr>
          <w:b/>
          <w:bCs/>
        </w:rPr>
        <w:t xml:space="preserve">Home</w:t>
      </w:r>
      <w:r>
        <w:t xml:space="preserve"> </w:t>
      </w:r>
      <w:r>
        <w:t xml:space="preserve">do teclado).</w:t>
      </w:r>
    </w:p>
    <w:p>
      <w:pPr>
        <w:pStyle w:val="Corpodetexto"/>
      </w:pPr>
      <w:r>
        <w:t xml:space="preserve">À medida que você faz as seleções de</w:t>
      </w:r>
      <w:r>
        <w:t xml:space="preserve"> </w:t>
      </w:r>
      <w:r>
        <w:rPr>
          <w:b/>
          <w:bCs/>
        </w:rPr>
        <w:t xml:space="preserve">Family</w:t>
      </w:r>
      <w:r>
        <w:t xml:space="preserve">,</w:t>
      </w:r>
      <w:r>
        <w:t xml:space="preserve"> </w:t>
      </w:r>
      <w:r>
        <w:rPr>
          <w:b/>
          <w:bCs/>
        </w:rPr>
        <w:t xml:space="preserve">Genus</w:t>
      </w:r>
      <w:r>
        <w:t xml:space="preserve"> </w:t>
      </w:r>
      <w:r>
        <w:t xml:space="preserve">e</w:t>
      </w:r>
      <w:r>
        <w:t xml:space="preserve"> </w:t>
      </w:r>
      <w:r>
        <w:rPr>
          <w:b/>
          <w:bCs/>
        </w:rPr>
        <w:t xml:space="preserve">Species</w:t>
      </w:r>
      <w:r>
        <w:t xml:space="preserve">, o EventMeasure</w:t>
      </w:r>
      <w:r>
        <w:t xml:space="preserve"> </w:t>
      </w:r>
      <w:r>
        <w:rPr>
          <w:b/>
          <w:bCs/>
        </w:rPr>
        <w:t xml:space="preserve">atualiza automaticamente o Code</w:t>
      </w:r>
      <w:r>
        <w:t xml:space="preserve"> </w:t>
      </w:r>
      <w:r>
        <w:t xml:space="preserve">com base nas informações do arquivo de espécies.</w:t>
      </w:r>
    </w:p>
    <w:p>
      <w:pPr>
        <w:pStyle w:val="Corpodetexto"/>
      </w:pPr>
      <w:r>
        <w:t xml:space="preserve">Você pode selecionar ou alterar os valores dos</w:t>
      </w:r>
      <w:r>
        <w:t xml:space="preserve"> </w:t>
      </w:r>
      <w:r>
        <w:rPr>
          <w:b/>
          <w:bCs/>
        </w:rPr>
        <w:t xml:space="preserve">demais atributos</w:t>
      </w:r>
      <w:r>
        <w:t xml:space="preserve"> </w:t>
      </w:r>
      <w:r>
        <w:t xml:space="preserve">conforme necessário.</w:t>
      </w:r>
    </w:p>
    <w:p>
      <w:pPr>
        <w:pStyle w:val="Corpodetexto"/>
      </w:pPr>
      <w:r>
        <w:t xml:space="preserve">Observe que o EventMeasure</w:t>
      </w:r>
      <w:r>
        <w:t xml:space="preserve"> </w:t>
      </w:r>
      <w:r>
        <w:rPr>
          <w:b/>
          <w:bCs/>
        </w:rPr>
        <w:t xml:space="preserve">restringe os valores</w:t>
      </w:r>
      <w:r>
        <w:t xml:space="preserve"> </w:t>
      </w:r>
      <w:r>
        <w:t xml:space="preserve">que podem ser inseridos para seus atributos fixos. Isso significa que:</w:t>
      </w:r>
    </w:p>
    <w:bookmarkEnd w:id="38"/>
    <w:bookmarkEnd w:id="39"/>
    <w:bookmarkStart w:id="42" w:name="sec-measurement-summaries"/>
    <w:p>
      <w:pPr>
        <w:pStyle w:val="Ttulo2"/>
      </w:pPr>
      <w:r>
        <w:t xml:space="preserve">Measurement summaries</w:t>
      </w:r>
    </w:p>
    <w:bookmarkStart w:id="40" w:name="sec-count-statistic"/>
    <w:p>
      <w:pPr>
        <w:pStyle w:val="Ttulo3"/>
      </w:pPr>
      <w:r>
        <w:t xml:space="preserve">Count statistic</w:t>
      </w:r>
    </w:p>
    <w:bookmarkEnd w:id="40"/>
    <w:bookmarkStart w:id="41" w:name="sec-length-statistic"/>
    <w:p>
      <w:pPr>
        <w:pStyle w:val="Ttulo3"/>
      </w:pPr>
      <w:r>
        <w:t xml:space="preserve">Length statistic</w:t>
      </w:r>
    </w:p>
    <w:bookmarkEnd w:id="41"/>
    <w:bookmarkEnd w:id="42"/>
    <w:bookmarkStart w:id="43" w:name="sec-ref-images"/>
    <w:p>
      <w:pPr>
        <w:pStyle w:val="Ttulo2"/>
      </w:pPr>
      <w:r>
        <w:t xml:space="preserve">Creating reference images</w:t>
      </w:r>
    </w:p>
    <w:bookmarkEnd w:id="43"/>
    <w:bookmarkEnd w:id="44"/>
    <w:bookmarkStart w:id="47" w:name="stereo-measurements"/>
    <w:p>
      <w:pPr>
        <w:pStyle w:val="Ttulo1"/>
      </w:pPr>
      <w:r>
        <w:t xml:space="preserve">Stereo measurements</w:t>
      </w:r>
    </w:p>
    <w:bookmarkStart w:id="45" w:name="sec-making-length-measure"/>
    <w:p>
      <w:pPr>
        <w:pStyle w:val="Ttulo2"/>
      </w:pPr>
      <w:r>
        <w:t xml:space="preserve">Making length measurements</w:t>
      </w:r>
    </w:p>
    <w:bookmarkEnd w:id="45"/>
    <w:bookmarkStart w:id="46" w:name="sec-making-3d-point"/>
    <w:p>
      <w:pPr>
        <w:pStyle w:val="Ttulo2"/>
      </w:pPr>
      <w:r>
        <w:t xml:space="preserve">Making 3D point measurements</w:t>
      </w:r>
    </w:p>
    <w:bookmarkEnd w:id="46"/>
    <w:bookmarkEnd w:id="47"/>
    <w:sectPr w:rsidR="00F31698">
      <w:footerReference r:id="rId9" w:type="default"/>
      <w:footnotePr>
        <w:numRestart w:val="eachSect"/>
      </w:footnotePr>
      <w:pgSz w:h="15840" w:w="12240"/>
      <w:pgMar w:bottom="1417" w:footer="720" w:gutter="0" w:header="720" w:left="1701" w:right="1701" w:top="1417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B1016" w14:textId="17BBCE09" w:rsidR="00E73758" w:rsidRPr="00E73758" w:rsidRDefault="00E73758">
    <w:pPr>
      <w:pStyle w:val="Rodap"/>
      <w:rPr>
        <w:lang w:val="pt-BR"/>
      </w:rPr>
    </w:pPr>
    <w:r w:rsidRPr="00E73758">
      <w:rPr>
        <w:lang w:val="pt-BR"/>
      </w:rPr>
      <w:t>Copyright © 2026. Todos os direitos reservados.</w:t>
    </w:r>
  </w:p>
  <w:p w14:paraId="77EA9EE1" w14:textId="77777777" w:rsidR="00E73758" w:rsidRPr="00E73758" w:rsidRDefault="00E73758">
    <w:pPr>
      <w:pStyle w:val="Rodap"/>
      <w:rPr>
        <w:lang w:val="pt-BR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15:restartNumberingAfterBreak="0" w:abstractNumId="0">
    <w:nsid w:val="170CD2DE"/>
    <w:multiLevelType w:val="multilevel"/>
    <w:tmpl w:val="166EF93A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16cid:durableId="1202135635" w:numId="1">
    <w:abstractNumId w:val="0"/>
  </w: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31698"/>
    <w:rsid w:val="000F3163"/>
    <w:rsid w:val="00D55C5D"/>
    <w:rsid w:val="00E73758"/>
    <w:rsid w:val="00F31698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foot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</w:style>
  <w:style w:styleId="Ttulo1" w:type="paragraph">
    <w:name w:val="heading 1"/>
    <w:basedOn w:val="Normal"/>
    <w:next w:val="Corpodetexto"/>
    <w:link w:val="Ttulo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Ttulo2" w:type="paragraph">
    <w:name w:val="heading 2"/>
    <w:basedOn w:val="Normal"/>
    <w:next w:val="Corpodetexto"/>
    <w:link w:val="Ttulo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Ttulo3" w:type="paragraph">
    <w:name w:val="heading 3"/>
    <w:basedOn w:val="Normal"/>
    <w:next w:val="Corpodetexto"/>
    <w:link w:val="Ttulo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Ttulo4" w:type="paragraph">
    <w:name w:val="heading 4"/>
    <w:basedOn w:val="Normal"/>
    <w:next w:val="Corpodetexto"/>
    <w:link w:val="Ttulo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Ttulo5" w:type="paragraph">
    <w:name w:val="heading 5"/>
    <w:basedOn w:val="Normal"/>
    <w:next w:val="Corpodetexto"/>
    <w:link w:val="Ttulo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Ttulo6" w:type="paragraph">
    <w:name w:val="heading 6"/>
    <w:basedOn w:val="Normal"/>
    <w:next w:val="Corpodetexto"/>
    <w:link w:val="Ttulo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Ttulo7" w:type="paragraph">
    <w:name w:val="heading 7"/>
    <w:basedOn w:val="Normal"/>
    <w:next w:val="Corpodetexto"/>
    <w:link w:val="Ttulo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Ttulo8" w:type="paragraph">
    <w:name w:val="heading 8"/>
    <w:basedOn w:val="Normal"/>
    <w:next w:val="Corpodetexto"/>
    <w:link w:val="Ttulo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Ttulo9" w:type="paragraph">
    <w:name w:val="heading 9"/>
    <w:basedOn w:val="Normal"/>
    <w:next w:val="Corpodetexto"/>
    <w:link w:val="Ttulo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default="1" w:styleId="Fontepargpadro" w:type="character">
    <w:name w:val="Default Paragraph Font"/>
    <w:uiPriority w:val="1"/>
    <w:unhideWhenUsed/>
  </w:style>
  <w:style w:default="1" w:styleId="Tabela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Semlista" w:type="numbering">
    <w:name w:val="No List"/>
    <w:uiPriority w:val="99"/>
    <w:semiHidden/>
    <w:unhideWhenUsed/>
  </w:style>
  <w:style w:styleId="Corpodetexto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Corpodetexto"/>
    <w:next w:val="Corpodetexto"/>
    <w:qFormat/>
  </w:style>
  <w:style w:customStyle="1" w:styleId="Compact" w:type="paragraph">
    <w:name w:val="Compact"/>
    <w:basedOn w:val="Corpodetexto"/>
    <w:qFormat/>
    <w:pPr>
      <w:spacing w:after="36" w:before="36"/>
    </w:pPr>
  </w:style>
  <w:style w:styleId="Ttulo" w:type="paragraph">
    <w:name w:val="Title"/>
    <w:basedOn w:val="Normal"/>
    <w:next w:val="Corpodetexto"/>
    <w:link w:val="TtuloChar"/>
    <w:uiPriority w:val="10"/>
    <w:qFormat/>
    <w:rsid w:val="00A10FD9"/>
    <w:pPr>
      <w:spacing w:after="80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tuloChar" w:type="character">
    <w:name w:val="Título Char"/>
    <w:basedOn w:val="Fontepargpadro"/>
    <w:link w:val="Ttulo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tulo" w:type="paragraph">
    <w:name w:val="Subtitle"/>
    <w:basedOn w:val="Ttulo"/>
    <w:next w:val="Corpodetexto"/>
    <w:link w:val="Subttulo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customStyle="1" w:styleId="SubttuloChar" w:type="character">
    <w:name w:val="Subtítulo Char"/>
    <w:basedOn w:val="Fontepargpadro"/>
    <w:link w:val="Subttulo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tulo"/>
    <w:next w:val="Corpodetexto"/>
    <w:qFormat/>
    <w:pPr>
      <w:keepNext/>
      <w:keepLines/>
    </w:pPr>
    <w:rPr>
      <w:sz w:val="24"/>
      <w:szCs w:val="24"/>
    </w:rPr>
  </w:style>
  <w:style w:styleId="Data" w:type="paragraph">
    <w:name w:val="Date"/>
    <w:basedOn w:val="Ttulo"/>
    <w:next w:val="Corpodetexto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Corpodetexto"/>
    <w:qFormat/>
    <w:pPr>
      <w:keepNext/>
      <w:keepLines/>
      <w:spacing w:after="300" w:before="100"/>
    </w:pPr>
    <w:rPr>
      <w:sz w:val="20"/>
      <w:szCs w:val="20"/>
    </w:rPr>
  </w:style>
  <w:style w:styleId="Bibliografia" w:type="paragraph">
    <w:name w:val="Bibliography"/>
    <w:basedOn w:val="Normal"/>
    <w:qFormat/>
  </w:style>
  <w:style w:customStyle="1" w:styleId="Ttulo1Char" w:type="character">
    <w:name w:val="Título 1 Char"/>
    <w:basedOn w:val="Fontepargpadro"/>
    <w:link w:val="Ttulo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Ttulo2Char" w:type="character">
    <w:name w:val="Título 2 Char"/>
    <w:basedOn w:val="Fontepargpadro"/>
    <w:link w:val="Ttulo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Ttulo3Char" w:type="character">
    <w:name w:val="Título 3 Char"/>
    <w:basedOn w:val="Fontepargpadro"/>
    <w:link w:val="Ttulo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Ttulo4Char" w:type="character">
    <w:name w:val="Título 4 Char"/>
    <w:basedOn w:val="Fontepargpadro"/>
    <w:link w:val="Ttulo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Ttulo5Char" w:type="character">
    <w:name w:val="Título 5 Char"/>
    <w:basedOn w:val="Fontepargpadro"/>
    <w:link w:val="Ttulo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Ttulo6Char" w:type="character">
    <w:name w:val="Título 6 Char"/>
    <w:basedOn w:val="Fontepargpadro"/>
    <w:link w:val="Ttulo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Ttulo7Char" w:type="character">
    <w:name w:val="Título 7 Char"/>
    <w:basedOn w:val="Fontepargpadro"/>
    <w:link w:val="Ttulo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Ttulo8Char" w:type="character">
    <w:name w:val="Título 8 Char"/>
    <w:basedOn w:val="Fontepargpadro"/>
    <w:link w:val="Ttulo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Ttulo9Char" w:type="character">
    <w:name w:val="Título 9 Char"/>
    <w:basedOn w:val="Fontepargpadro"/>
    <w:link w:val="Ttulo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Textoembloco" w:type="paragraph">
    <w:name w:val="Block Text"/>
    <w:basedOn w:val="Corpodetexto"/>
    <w:next w:val="Corpodetexto"/>
    <w:uiPriority w:val="9"/>
    <w:unhideWhenUsed/>
    <w:qFormat/>
    <w:pPr>
      <w:spacing w:after="100" w:before="100"/>
      <w:ind w:left="480" w:right="480"/>
    </w:pPr>
  </w:style>
  <w:style w:styleId="Textodenotaderodap" w:type="paragraph">
    <w:name w:val="footnote text"/>
    <w:basedOn w:val="Normal"/>
    <w:uiPriority w:val="9"/>
    <w:unhideWhenUsed/>
    <w:qFormat/>
  </w:style>
  <w:style w:customStyle="1" w:styleId="FootnoteBlockText" w:type="paragraph">
    <w:name w:val="Footnote Block Text"/>
    <w:basedOn w:val="Textodenotaderodap"/>
    <w:next w:val="Textodenotaderodap"/>
    <w:uiPriority w:val="9"/>
    <w:unhideWhenUsed/>
    <w:qFormat/>
    <w:pPr>
      <w:spacing w:after="100" w:before="100"/>
      <w:ind w:left="480" w:right="480"/>
    </w:pPr>
  </w:style>
  <w:style w:customStyle="1" w:styleId="Table" w:type="table">
    <w:name w:val="Table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Legenda" w:type="paragraph">
    <w:name w:val="caption"/>
    <w:basedOn w:val="Normal"/>
    <w:link w:val="LegendaChar"/>
    <w:pPr>
      <w:spacing w:after="120"/>
    </w:pPr>
    <w:rPr>
      <w:i/>
    </w:rPr>
  </w:style>
  <w:style w:customStyle="1" w:styleId="TableCaption" w:type="paragraph">
    <w:name w:val="Table Caption"/>
    <w:basedOn w:val="Legenda"/>
    <w:pPr>
      <w:keepNext/>
    </w:pPr>
  </w:style>
  <w:style w:customStyle="1" w:styleId="ImageCaption" w:type="paragraph">
    <w:name w:val="Image Caption"/>
    <w:basedOn w:val="Legenda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LegendaChar" w:type="character">
    <w:name w:val="Legenda Char"/>
    <w:basedOn w:val="Fontepargpadro"/>
    <w:link w:val="Legenda"/>
  </w:style>
  <w:style w:customStyle="1" w:styleId="VerbatimChar" w:type="character">
    <w:name w:val="Verbatim Char"/>
    <w:basedOn w:val="LegendaChar"/>
    <w:rPr>
      <w:rFonts w:ascii="Consolas" w:hAnsi="Consolas"/>
      <w:sz w:val="22"/>
    </w:rPr>
  </w:style>
  <w:style w:customStyle="1" w:styleId="SectionNumber" w:type="character">
    <w:name w:val="Section Number"/>
    <w:basedOn w:val="LegendaChar"/>
  </w:style>
  <w:style w:styleId="Refdenotaderodap" w:type="character">
    <w:name w:val="footnote reference"/>
    <w:basedOn w:val="LegendaChar"/>
    <w:rPr>
      <w:vertAlign w:val="superscript"/>
    </w:rPr>
  </w:style>
  <w:style w:styleId="Hyperlink" w:type="character">
    <w:name w:val="Hyperlink"/>
    <w:basedOn w:val="LegendaChar"/>
    <w:rPr>
      <w:color w:themeColor="accent1" w:val="156082"/>
    </w:rPr>
  </w:style>
  <w:style w:styleId="CabealhodoSumrio" w:type="paragraph">
    <w:name w:val="TOC Heading"/>
    <w:basedOn w:val="Ttulo1"/>
    <w:next w:val="Corpodetexto"/>
    <w:uiPriority w:val="39"/>
    <w:unhideWhenUsed/>
    <w:qFormat/>
    <w:pPr>
      <w:spacing w:before="240" w:line="259" w:lineRule="auto"/>
      <w:outlineLvl w:val="9"/>
    </w:pPr>
  </w:style>
  <w:style w:styleId="Cabealho" w:type="paragraph">
    <w:name w:val="header"/>
    <w:basedOn w:val="Normal"/>
    <w:link w:val="CabealhoChar"/>
    <w:rsid w:val="00E73758"/>
    <w:pPr>
      <w:tabs>
        <w:tab w:pos="4252" w:val="center"/>
        <w:tab w:pos="8504" w:val="right"/>
      </w:tabs>
      <w:spacing w:after="0"/>
    </w:pPr>
  </w:style>
  <w:style w:customStyle="1" w:styleId="CabealhoChar" w:type="character">
    <w:name w:val="Cabeçalho Char"/>
    <w:basedOn w:val="Fontepargpadro"/>
    <w:link w:val="Cabealho"/>
    <w:rsid w:val="00E73758"/>
  </w:style>
  <w:style w:styleId="Rodap" w:type="paragraph">
    <w:name w:val="footer"/>
    <w:basedOn w:val="Normal"/>
    <w:link w:val="RodapChar"/>
    <w:uiPriority w:val="99"/>
    <w:rsid w:val="00E73758"/>
    <w:pPr>
      <w:tabs>
        <w:tab w:pos="4252" w:val="center"/>
        <w:tab w:pos="8504" w:val="right"/>
      </w:tabs>
      <w:spacing w:after="0"/>
    </w:pPr>
  </w:style>
  <w:style w:customStyle="1" w:styleId="RodapChar" w:type="character">
    <w:name w:val="Rodapé Char"/>
    <w:basedOn w:val="Fontepargpadro"/>
    <w:link w:val="Rodap"/>
    <w:uiPriority w:val="99"/>
    <w:rsid w:val="00E73758"/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footer1.xml" Type="http://schemas.openxmlformats.org/officeDocument/2006/relationships/footer" /><Relationship Type="http://schemas.openxmlformats.org/officeDocument/2006/relationships/image" Id="rId34" Target="media/rId34.png" /><Relationship Type="http://schemas.openxmlformats.org/officeDocument/2006/relationships/hyperlink" Id="rId33" Target="http://www.cmar.csiro.au/caa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www.cmar.csiro.au/caa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357</Characters>
  <Application>Microsoft Office Word</Application>
  <DocSecurity>0</DocSecurity>
  <Lines>2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BRUV: EventMeasure Guide pt/br</dc:title>
  <dc:creator>Pesquisa Meros SC</dc:creator>
  <dc:description>Status: incompleted</dc:description>
  <cp:keywords/>
  <dcterms:created xsi:type="dcterms:W3CDTF">2026-09-18T18:09:05Z</dcterms:created>
  <dcterms:modified xsi:type="dcterms:W3CDTF">2026-09-18T18:09:05Z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ffiliations">
    <vt:lpwstr/>
  </property>
  <property fmtid="{D5CDD505-2E9C-101B-9397-08002B2CF9AE}" pid="3" name="authors">
    <vt:lpwstr/>
  </property>
  <property fmtid="{D5CDD505-2E9C-101B-9397-08002B2CF9AE}" pid="4" name="biblio-config">
    <vt:lpwstr>True</vt:lpwstr>
  </property>
  <property fmtid="{D5CDD505-2E9C-101B-9397-08002B2CF9AE}" pid="5" name="by-affiliation">
    <vt:lpwstr/>
  </property>
  <property fmtid="{D5CDD505-2E9C-101B-9397-08002B2CF9AE}" pid="6" name="by-author">
    <vt:lpwstr/>
  </property>
  <property fmtid="{D5CDD505-2E9C-101B-9397-08002B2CF9AE}" pid="7" name="editor">
    <vt:lpwstr>visual</vt:lpwstr>
  </property>
  <property fmtid="{D5CDD505-2E9C-101B-9397-08002B2CF9AE}" pid="8" name="execute">
    <vt:lpwstr/>
  </property>
  <property fmtid="{D5CDD505-2E9C-101B-9397-08002B2CF9AE}" pid="9" name="header-includes">
    <vt:lpwstr/>
  </property>
  <property fmtid="{D5CDD505-2E9C-101B-9397-08002B2CF9AE}" pid="10" name="include-after">
    <vt:lpwstr/>
  </property>
  <property fmtid="{D5CDD505-2E9C-101B-9397-08002B2CF9AE}" pid="11" name="include-before">
    <vt:lpwstr/>
  </property>
  <property fmtid="{D5CDD505-2E9C-101B-9397-08002B2CF9AE}" pid="12" name="labels">
    <vt:lpwstr/>
  </property>
  <property fmtid="{D5CDD505-2E9C-101B-9397-08002B2CF9AE}" pid="13" name="subtitle">
    <vt:lpwstr>Projeto Meros do Brasil</vt:lpwstr>
  </property>
  <property fmtid="{D5CDD505-2E9C-101B-9397-08002B2CF9AE}" pid="14" name="toc-title">
    <vt:lpwstr>Table of contents</vt:lpwstr>
  </property>
</Properties>
</file>